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公开招标采购文件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bookmarkStart w:id="0" w:name="_Hlk229732870"/>
      <w:r>
        <w:rPr>
          <w:rFonts w:hint="eastAsia" w:ascii="宋体" w:hAnsi="宋体" w:eastAsia="宋体" w:cs="Times New Roman"/>
          <w:b/>
          <w:sz w:val="30"/>
          <w:szCs w:val="24"/>
        </w:rPr>
        <w:t xml:space="preserve">JSZC-320506-SZZT-G2026-0005</w:t>
      </w:r>
      <w:bookmarkEnd w:id="0"/>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bookmarkStart w:id="1" w:name="OLE_LINK1"/>
      <w:r>
        <w:rPr>
          <w:rFonts w:hint="eastAsia" w:ascii="宋体" w:hAnsi="宋体" w:eastAsia="宋体" w:cs="Times New Roman"/>
          <w:b/>
          <w:sz w:val="30"/>
          <w:szCs w:val="24"/>
        </w:rPr>
        <w:t xml:space="preserve">幼儿园安保服务外包项目</w:t>
      </w:r>
      <w:bookmarkEnd w:id="1"/>
      <w:r>
        <w:rPr>
          <w:rFonts w:hint="eastAsia" w:ascii="宋体" w:hAnsi="宋体" w:eastAsia="宋体" w:cs="Times New Roman"/>
          <w:b/>
          <w:sz w:val="30"/>
          <w:szCs w:val="24"/>
        </w:rPr>
        <w:t xml:space="preserve"> </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采购单位：苏州市吴中区人民政府</w:t>
      </w:r>
      <w:r>
        <w:rPr>
          <w:rFonts w:hint="eastAsia" w:ascii="宋体" w:hAnsi="宋体" w:eastAsia="宋体" w:cs="Times New Roman"/>
          <w:b/>
          <w:sz w:val="30"/>
          <w:szCs w:val="24"/>
        </w:rPr>
        <w:t xml:space="preserve">郭</w:t>
      </w:r>
      <w:r>
        <w:rPr>
          <w:rFonts w:hint="eastAsia" w:ascii="宋体" w:hAnsi="宋体" w:eastAsia="宋体" w:cs="Times New Roman"/>
          <w:b/>
          <w:sz w:val="30"/>
          <w:szCs w:val="24"/>
        </w:rPr>
        <w:t xml:space="preserve">巷街道办事处 </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二〇二六年</w:t>
      </w:r>
      <w:r>
        <w:rPr>
          <w:rFonts w:hint="eastAsia" w:ascii="宋体" w:hAnsi="宋体" w:eastAsia="宋体" w:cs="Times New Roman"/>
          <w:b/>
          <w:sz w:val="30"/>
          <w:szCs w:val="24"/>
        </w:rPr>
        <w:t xml:space="preserve">六</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幼儿园安保服务外包项目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不需提交，招标文件中有关保证金的规定均不适用。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b/>
                <w:bCs/>
                <w:szCs w:val="21"/>
              </w:rPr>
            </w:pPr>
            <w:r>
              <w:rPr>
                <w:rFonts w:hint="eastAsia" w:ascii="宋体" w:hAnsi="宋体" w:eastAsia="宋体" w:cs="宋体"/>
                <w:b/>
                <w:bCs/>
                <w:szCs w:val="21"/>
                <w:shd w:val="clear" w:color="auto" w:fill="ffffff"/>
              </w:rPr>
              <w:t xml:space="preserve">注：本项目中标后，中标人须提供4份纸质投标文件（一正三副），送至招标代理机构。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2026年07月02日09点30分（北京时间）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2026年07月02日09点30分（北京时间）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CA证书解密电子投标文件，如在系统规定的解密时间（投标文件提交截止时间后30分钟）内未能完成解密的视为放弃投标。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2026年07月02日09点30分（北京时间）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2003"/>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中标服务费</w:t>
            </w:r>
            <w:r/>
          </w:p>
        </w:tc>
        <w:tc>
          <w:tcPr>
            <w:tcW w:w="6508" w:type="dxa"/>
            <w:vAlign w:val="center"/>
            <w:textDirection w:val="lrTb"/>
            <w:noWrap w:val="false"/>
          </w:tcPr>
          <w:p>
            <w:pPr>
              <w:jc w:val="left"/>
              <w:spacing w:line="360" w:lineRule="auto"/>
              <w:widowControl/>
              <w:rPr>
                <w:rFonts w:hint="eastAsia" w:ascii="宋体" w:hAnsi="宋体" w:eastAsia="宋体" w:cs="Times New Roman"/>
              </w:rPr>
            </w:pPr>
            <w:r>
              <w:rPr>
                <w:rFonts w:hint="eastAsia" w:ascii="宋体" w:hAnsi="宋体" w:eastAsia="宋体" w:cs="Times New Roman"/>
                <w:szCs w:val="21"/>
              </w:rPr>
              <w:t xml:space="preserve">（</w:t>
            </w:r>
            <w:r>
              <w:rPr>
                <w:rFonts w:ascii="宋体" w:hAnsi="宋体" w:eastAsia="宋体" w:cs="Times New Roman"/>
                <w:szCs w:val="21"/>
              </w:rPr>
              <w:t xml:space="preserve">1）收取原因：本项目预算金额包含代理费，根据</w:t>
            </w:r>
            <w:r>
              <w:rPr>
                <w:rFonts w:hint="eastAsia" w:ascii="宋体" w:hAnsi="宋体" w:eastAsia="宋体" w:cs="Times New Roman"/>
                <w:szCs w:val="21"/>
              </w:rPr>
              <w:t xml:space="preserve">政府</w:t>
            </w:r>
            <w:r>
              <w:rPr>
                <w:rFonts w:ascii="宋体" w:hAnsi="宋体" w:eastAsia="宋体" w:cs="Times New Roman"/>
                <w:szCs w:val="21"/>
              </w:rPr>
              <w:t xml:space="preserve">采购代理协议本项目的代理费</w:t>
            </w:r>
            <w:r>
              <w:rPr>
                <w:rFonts w:ascii="宋体" w:hAnsi="宋体" w:eastAsia="宋体" w:cs="Times New Roman"/>
                <w:szCs w:val="21"/>
              </w:rPr>
              <w:t xml:space="preserve">由成交</w:t>
            </w:r>
            <w:r>
              <w:rPr>
                <w:rFonts w:ascii="宋体" w:hAnsi="宋体" w:eastAsia="宋体" w:cs="Times New Roman"/>
                <w:szCs w:val="21"/>
              </w:rPr>
              <w:t xml:space="preserve">单位支付。</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（2）收取方式：按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p>
          <w:p>
            <w:pPr>
              <w:spacing w:line="360" w:lineRule="auto"/>
              <w:rPr>
                <w:rFonts w:hint="eastAsia" w:ascii="宋体" w:hAnsi="宋体" w:eastAsia="宋体"/>
                <w:szCs w:val="21"/>
              </w:rPr>
            </w:pPr>
            <w:r>
              <w:rPr>
                <w:rFonts w:hint="eastAsia" w:ascii="宋体" w:hAnsi="宋体" w:eastAsia="宋体"/>
                <w:szCs w:val="21"/>
              </w:rPr>
              <w:t xml:space="preserve">（3）收取标准及金额：成交服务费的收取按差额定率累进法计算。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预算金额500万元（含）-1000万元部分，费率为该部分预算金额的0.8%。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本项目成交服务费为人民币60910元。</w:t>
            </w:r>
            <w:r/>
          </w:p>
          <w:p>
            <w:pPr>
              <w:spacing w:line="360" w:lineRule="auto"/>
              <w:rPr>
                <w:rFonts w:hint="eastAsia" w:ascii="宋体" w:hAnsi="宋体" w:eastAsia="宋体"/>
              </w:rPr>
            </w:pPr>
            <w:r>
              <w:rPr>
                <w:rFonts w:hint="eastAsia" w:ascii="宋体" w:hAnsi="宋体" w:eastAsia="宋体"/>
                <w:bCs/>
                <w:szCs w:val="21"/>
              </w:rPr>
              <w:t xml:space="preserve">（4）收取依据：2021年《苏州市级政府采购代理服务收费公告信息表（第八批）》（苏</w:t>
            </w:r>
            <w:r>
              <w:rPr>
                <w:rFonts w:hint="eastAsia" w:ascii="宋体" w:hAnsi="宋体" w:eastAsia="宋体"/>
                <w:bCs/>
                <w:szCs w:val="21"/>
              </w:rPr>
              <w:t xml:space="preserve">财购告</w:t>
            </w:r>
            <w:r>
              <w:rPr>
                <w:rFonts w:hint="eastAsia" w:ascii="宋体" w:hAnsi="宋体" w:eastAsia="宋体"/>
                <w:bCs/>
                <w:szCs w:val="21"/>
              </w:rPr>
              <w:t xml:space="preserve">〔2016〕31号）。</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一、招标公告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二、投标人须知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2" w:name="_Hlk159596367"/>
      <w:r>
        <w:rPr>
          <w:rFonts w:hint="eastAsia" w:ascii="宋体" w:hAnsi="宋体" w:eastAsia="宋体" w:cs="宋体"/>
          <w:sz w:val="44"/>
          <w:szCs w:val="44"/>
        </w:rPr>
        <w:t xml:space="preserve">采购内容</w:t>
      </w:r>
      <w:bookmarkEnd w:id="2"/>
      <w:r/>
      <w:r/>
    </w:p>
    <w:p>
      <w:pPr>
        <w:ind w:firstLine="880"/>
        <w:tabs>
          <w:tab w:val="left" w:pos="315" w:leader="none"/>
          <w:tab w:val="center" w:pos="4153" w:leader="none"/>
        </w:tabs>
        <w:rPr>
          <w:rFonts w:hint="eastAsia" w:ascii="宋体" w:hAnsi="宋体" w:cs="宋体"/>
          <w:sz w:val="44"/>
          <w:szCs w:val="44"/>
        </w:rPr>
      </w:pPr>
      <w:r/>
      <w:bookmarkStart w:id="3" w:name="_Hlk159596385"/>
      <w:r>
        <w:rPr>
          <w:rFonts w:hint="eastAsia" w:ascii="宋体" w:hAnsi="宋体" w:eastAsia="宋体" w:cs="宋体"/>
          <w:sz w:val="44"/>
          <w:szCs w:val="44"/>
        </w:rPr>
        <w:t xml:space="preserve">四、评审方法及评分标准</w:t>
      </w:r>
      <w:bookmarkEnd w:id="3"/>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4" w:name="_Hlk159596421"/>
      <w:r>
        <w:rPr>
          <w:rFonts w:hint="eastAsia" w:ascii="宋体" w:hAnsi="宋体" w:eastAsia="宋体" w:cs="宋体"/>
          <w:sz w:val="44"/>
          <w:szCs w:val="44"/>
        </w:rPr>
        <w:t xml:space="preserve">合同主要条款及格式</w:t>
      </w:r>
      <w:bookmarkEnd w:id="4"/>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六、投标文件格式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一、招标公告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苏州市吴中区人民政府</w:t>
      </w:r>
      <w:r>
        <w:rPr>
          <w:rFonts w:hint="eastAsia" w:ascii="宋体" w:hAnsi="宋体" w:eastAsia="宋体" w:cs="宋体"/>
          <w:bCs/>
          <w:szCs w:val="21"/>
          <w:u w:val="single"/>
        </w:rPr>
        <w:t xml:space="preserve">郭</w:t>
      </w:r>
      <w:r>
        <w:rPr>
          <w:rFonts w:hint="eastAsia" w:ascii="宋体" w:hAnsi="宋体" w:eastAsia="宋体" w:cs="宋体"/>
          <w:bCs/>
          <w:szCs w:val="21"/>
          <w:u w:val="single"/>
        </w:rPr>
        <w:t xml:space="preserve">巷街道办事处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幼儿园安保服务外包项目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2026年07月02日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前提交投标</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JSZC-320506-SZZT-G2026-0005</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2、项目名称：幼儿园安保服务外包项目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3、采购方式：公开招标</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4、预算金额：人民币大写：伍佰贰拾叁万捌仟捌佰元整（小写</w:t>
      </w:r>
      <w:bookmarkStart w:id="5" w:name="OLE_LINK2"/>
      <w:r>
        <w:rPr>
          <w:rFonts w:hint="eastAsia" w:ascii="宋体" w:hAnsi="宋体" w:eastAsia="宋体" w:cs="Times New Roman"/>
          <w:bCs/>
          <w:szCs w:val="21"/>
        </w:rPr>
        <w:t xml:space="preserve">52388</w:t>
      </w:r>
      <w:bookmarkEnd w:id="5"/>
      <w:r>
        <w:rPr>
          <w:rFonts w:hint="eastAsia" w:ascii="宋体" w:hAnsi="宋体" w:eastAsia="宋体" w:cs="Times New Roman"/>
          <w:bCs/>
          <w:szCs w:val="21"/>
        </w:rPr>
        <w:t xml:space="preserve">00.00元）</w:t>
      </w:r>
      <w:r/>
    </w:p>
    <w:p>
      <w:pPr>
        <w:ind w:firstLine="63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最高限价：人民币大写：伍佰贰拾叁万捌仟捌佰元整（小写5238800.00元）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5、采购需求：为了确保学校财产和师生生命安全，切实加强学校安全稳定工作，维护学校正常的教学秩序。</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（1）管理处保安</w:t>
      </w:r>
      <w:r>
        <w:rPr>
          <w:rFonts w:hint="eastAsia" w:ascii="宋体" w:hAnsi="宋体" w:eastAsia="宋体" w:cs="Times New Roman"/>
          <w:bCs/>
          <w:szCs w:val="21"/>
        </w:rPr>
        <w:t xml:space="preserve">部需共</w:t>
      </w:r>
      <w:r>
        <w:rPr>
          <w:rFonts w:hint="eastAsia" w:ascii="宋体" w:hAnsi="宋体" w:eastAsia="宋体" w:cs="Times New Roman"/>
          <w:bCs/>
          <w:szCs w:val="21"/>
        </w:rPr>
        <w:t xml:space="preserve">配置保安42人完成各学校的保安任务。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（2）门岗全天候24小时工作，巡逻岗上课期间每隔1小时巡查一遍校园，每次一人交替进行。夜间值班人员每隔1小时巡查一遍校园。其他岗位结合现场各学校的实际情况进行合理排班。具体详见招标文件。</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w:t>
      </w:r>
      <w:bookmarkStart w:id="6" w:name="_Hlk219987554"/>
      <w:r>
        <w:rPr>
          <w:rFonts w:hint="eastAsia" w:ascii="宋体" w:hAnsi="宋体" w:eastAsia="宋体" w:cs="Times New Roman"/>
          <w:bCs/>
          <w:szCs w:val="21"/>
        </w:rPr>
        <w:t xml:space="preserve">两年（具体日期以合同签订为准）。</w:t>
      </w:r>
      <w:bookmarkEnd w:id="6"/>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7" w:name="_Toc28359013"/>
      <w:r/>
      <w:bookmarkStart w:id="8" w:name="_Toc35393799"/>
      <w:r/>
      <w:bookmarkStart w:id="9" w:name="_Toc28359090"/>
      <w:r/>
      <w:bookmarkStart w:id="10" w:name="_Toc3539363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7"/>
      <w:r/>
      <w:bookmarkEnd w:id="8"/>
      <w:r/>
      <w:bookmarkEnd w:id="9"/>
      <w:r/>
      <w:bookmarkEnd w:id="10"/>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1.5参加政府采购活动前经营活动中三年内，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或监狱企业或残疾人福利性单位。所属行业：租赁和商务服务业。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11" w:name="OLE_LINK5"/>
      <w:r/>
      <w:bookmarkStart w:id="12" w:name="_Toc35393800"/>
      <w:r/>
      <w:bookmarkStart w:id="13" w:name="_Toc35393631"/>
      <w:r>
        <w:rPr>
          <w:rFonts w:hint="eastAsia" w:ascii="宋体" w:hAnsi="宋体" w:eastAsia="宋体" w:cs="Times New Roman"/>
          <w:szCs w:val="21"/>
        </w:rPr>
        <w:t xml:space="preserve">3.1</w:t>
      </w:r>
      <w:bookmarkStart w:id="14" w:name="OLE_LINK6"/>
      <w:r/>
      <w:bookmarkEnd w:id="11"/>
      <w:r>
        <w:rPr>
          <w:rFonts w:hint="eastAsia" w:ascii="宋体" w:hAnsi="宋体" w:eastAsia="宋体" w:cs="Times New Roman"/>
          <w:szCs w:val="21"/>
        </w:rPr>
        <w:t xml:space="preserve">投标人应具有公安机关颁发的有效期内的保安服务许可证。</w:t>
      </w:r>
      <w:bookmarkEnd w:id="14"/>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w:t>
      </w:r>
      <w:r>
        <w:rPr>
          <w:rFonts w:hint="eastAsia" w:ascii="宋体" w:hAnsi="宋体" w:eastAsia="宋体" w:cs="Times New Roman"/>
          <w:szCs w:val="21"/>
        </w:rPr>
        <w:t xml:space="preserve">购活动。</w:t>
      </w:r>
      <w:r/>
    </w:p>
    <w:p>
      <w:pPr>
        <w:ind w:firstLine="422"/>
        <w:jc w:val="left"/>
        <w:spacing w:line="360" w:lineRule="auto"/>
        <w:widowControl/>
        <w:rPr>
          <w:rFonts w:hint="eastAsia" w:ascii="宋体" w:hAnsi="宋体" w:eastAsia="宋体" w:cs="Times New Roman"/>
          <w:b/>
          <w:szCs w:val="21"/>
        </w:rPr>
      </w:pPr>
      <w:r/>
      <w:bookmarkStart w:id="15" w:name="_Toc35393636"/>
      <w:r/>
      <w:bookmarkStart w:id="16" w:name="_Toc28359018"/>
      <w:r/>
      <w:bookmarkStart w:id="17" w:name="_Toc28359095"/>
      <w:r/>
      <w:bookmarkStart w:id="18" w:name="_Toc35393805"/>
      <w:r/>
      <w:bookmarkEnd w:id="12"/>
      <w:r/>
      <w:bookmarkEnd w:id="13"/>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1、报名时间：自招标文件公告发布之日起5个工作日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”）并导入政府采购客户端工具后方可进行投标文件制作和提交（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w:t>
      </w:r>
      <w:r>
        <w:rPr>
          <w:rFonts w:hint="eastAsia" w:ascii="宋体" w:hAnsi="宋体" w:eastAsia="宋体" w:cs="宋体"/>
          <w:bCs/>
          <w:szCs w:val="21"/>
        </w:rPr>
        <w:t xml:space="preserve">zfcg</w:t>
      </w:r>
      <w:r>
        <w:rPr>
          <w:rFonts w:hint="eastAsia" w:ascii="宋体" w:hAnsi="宋体" w:eastAsia="宋体" w:cs="宋体"/>
          <w:bCs/>
          <w:szCs w:val="21"/>
        </w:rPr>
        <w:t xml:space="preserve">/html/content/20231220161910031.shtml）。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9" w:name="_Toc28359092"/>
      <w:r/>
      <w:bookmarkStart w:id="20" w:name="_Toc28359015"/>
      <w:r/>
      <w:bookmarkStart w:id="21" w:name="_Toc35393632"/>
      <w:r/>
      <w:bookmarkStart w:id="22" w:name="_Toc35393801"/>
      <w:r>
        <w:rPr>
          <w:rFonts w:hint="eastAsia" w:ascii="宋体" w:hAnsi="宋体" w:eastAsia="宋体" w:cs="Times New Roman"/>
          <w:b/>
          <w:szCs w:val="21"/>
        </w:rPr>
        <w:t xml:space="preserve">四、提交投标文件</w:t>
      </w:r>
      <w:bookmarkEnd w:id="19"/>
      <w:r/>
      <w:bookmarkEnd w:id="20"/>
      <w:r/>
      <w:bookmarkEnd w:id="21"/>
      <w:r/>
      <w:bookmarkEnd w:id="22"/>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23" w:name="_Toc28359094"/>
      <w:r/>
      <w:bookmarkStart w:id="24" w:name="_Toc28359017"/>
      <w:r/>
      <w:bookmarkStart w:id="25" w:name="_Toc35393803"/>
      <w:r/>
      <w:bookmarkStart w:id="26" w:name="_Toc35393634"/>
      <w:r>
        <w:rPr>
          <w:rFonts w:hint="eastAsia" w:ascii="宋体" w:hAnsi="宋体" w:eastAsia="宋体" w:cs="宋体"/>
          <w:szCs w:val="21"/>
        </w:rPr>
        <w:t xml:space="preserve">2026年07月02日09：30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4" w:tooltip="http://jszfcg.jsczt.cn/），响应文件网上递交，不需要现场参加采购活动。" w:history="1">
        <w:r>
          <w:rPr>
            <w:rStyle w:val="1089"/>
            <w:rFonts w:hint="eastAsia" w:ascii="宋体" w:hAnsi="宋体" w:cs="宋体"/>
            <w:color w:val="auto"/>
            <w:szCs w:val="21"/>
          </w:rPr>
          <w:t xml:space="preserve">投标文件网上递交，不需要现场参加采购活动。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本项目为不见面开标项目，</w:t>
      </w:r>
      <w:r>
        <w:rPr>
          <w:rFonts w:hint="eastAsia" w:ascii="宋体" w:hAnsi="宋体" w:eastAsia="宋体" w:cs="宋体"/>
          <w:b/>
          <w:szCs w:val="21"/>
        </w:rPr>
        <w:t xml:space="preserve">开启阶段供应商在【供应商解密】环节必须使用 CA证书解密电子投标文件，如在系统规定的解密时间内未能完成解密的视为放弃参与本项目。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23"/>
      <w:r/>
      <w:bookmarkEnd w:id="24"/>
      <w:r/>
      <w:bookmarkEnd w:id="25"/>
      <w:r/>
      <w:bookmarkEnd w:id="26"/>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ind w:firstLine="422"/>
        <w:jc w:val="left"/>
        <w:spacing w:line="360" w:lineRule="auto"/>
        <w:widowControl/>
        <w:rPr>
          <w:rFonts w:hint="eastAsia" w:ascii="宋体" w:hAnsi="宋体" w:eastAsia="宋体" w:cs="Times New Roman"/>
          <w:b/>
          <w:szCs w:val="21"/>
        </w:rPr>
      </w:pPr>
      <w:r/>
      <w:bookmarkStart w:id="27" w:name="_Toc35393804"/>
      <w:r/>
      <w:bookmarkStart w:id="28" w:name="_Toc35393635"/>
      <w:r>
        <w:rPr>
          <w:rFonts w:hint="eastAsia" w:ascii="宋体" w:hAnsi="宋体" w:eastAsia="宋体" w:cs="Times New Roman"/>
          <w:b/>
          <w:szCs w:val="21"/>
        </w:rPr>
        <w:t xml:space="preserve">六、其他补充事宜</w:t>
      </w:r>
      <w:bookmarkEnd w:id="27"/>
      <w:r/>
      <w:bookmarkEnd w:id="28"/>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w:t>
      </w:r>
      <w:r>
        <w:rPr>
          <w:rFonts w:hint="eastAsia" w:ascii="宋体" w:hAnsi="宋体" w:eastAsia="宋体"/>
          <w:szCs w:val="21"/>
        </w:rPr>
        <w:t xml:space="preserve">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供应商应充分考虑到网络环境、网络带宽等风险因素，如因供应商自身原因造成的电子投标文件上传不成功由供应商自行承担全部责任。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9" w:name="_Toc28359096"/>
      <w:r/>
      <w:bookmarkStart w:id="30" w:name="_Toc28359019"/>
      <w:r/>
      <w:bookmarkStart w:id="31" w:name="_Toc35393637"/>
      <w:r/>
      <w:bookmarkStart w:id="32" w:name="_Toc35393806"/>
      <w:r/>
      <w:bookmarkEnd w:id="15"/>
      <w:r/>
      <w:bookmarkEnd w:id="16"/>
      <w:r/>
      <w:bookmarkEnd w:id="17"/>
      <w:r/>
      <w:bookmarkEnd w:id="18"/>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9"/>
      <w:r/>
      <w:bookmarkEnd w:id="30"/>
      <w:r/>
      <w:bookmarkEnd w:id="31"/>
      <w:r/>
      <w:bookmarkEnd w:id="3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33" w:name="_Toc35393638"/>
      <w:r/>
      <w:bookmarkStart w:id="34" w:name="_Toc35393807"/>
      <w:r/>
      <w:bookmarkStart w:id="35" w:name="_Toc28359020"/>
      <w:r/>
      <w:bookmarkStart w:id="36" w:name="_Toc28359097"/>
      <w:r>
        <w:rPr>
          <w:rFonts w:hint="eastAsia" w:ascii="宋体" w:hAnsi="宋体" w:eastAsia="宋体" w:cs="宋体"/>
          <w:bCs/>
          <w:szCs w:val="21"/>
        </w:rPr>
        <w:t xml:space="preserve">苏州市吴中区人民政府</w:t>
      </w:r>
      <w:r>
        <w:rPr>
          <w:rFonts w:hint="eastAsia" w:ascii="宋体" w:hAnsi="宋体" w:eastAsia="宋体" w:cs="宋体"/>
          <w:bCs/>
          <w:szCs w:val="21"/>
        </w:rPr>
        <w:t xml:space="preserve">郭</w:t>
      </w:r>
      <w:r>
        <w:rPr>
          <w:rFonts w:hint="eastAsia" w:ascii="宋体" w:hAnsi="宋体" w:eastAsia="宋体" w:cs="宋体"/>
          <w:bCs/>
          <w:szCs w:val="21"/>
        </w:rPr>
        <w:t xml:space="preserve">巷街道办事处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w:t>
      </w:r>
      <w:r>
        <w:rPr>
          <w:rFonts w:hint="eastAsia" w:ascii="宋体" w:hAnsi="宋体" w:eastAsia="宋体" w:cs="宋体"/>
          <w:bCs/>
          <w:szCs w:val="21"/>
        </w:rPr>
        <w:t xml:space="preserve">李芳</w:t>
      </w:r>
      <w:r>
        <w:rPr>
          <w:rFonts w:hint="eastAsia" w:ascii="宋体" w:hAnsi="宋体" w:eastAsia="宋体" w:cs="宋体"/>
          <w:bCs/>
          <w:szCs w:val="21"/>
        </w:rPr>
        <w:t xml:space="preserve">芳</w:t>
      </w:r>
      <w:r>
        <w:rPr>
          <w:rFonts w:hint="eastAsia" w:ascii="宋体" w:hAnsi="宋体" w:eastAsia="宋体" w:cs="宋体"/>
          <w:bCs/>
          <w:szCs w:val="21"/>
        </w:rPr>
        <w:t xml:space="preserve">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联系电话：0512-65871653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地址：苏州市吴中区郭巷街道郭新东路97号 </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33"/>
      <w:r/>
      <w:bookmarkEnd w:id="34"/>
      <w:r/>
      <w:bookmarkEnd w:id="35"/>
      <w:r/>
      <w:bookmarkEnd w:id="36"/>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7" w:name="_Toc28359098"/>
      <w:r/>
      <w:bookmarkStart w:id="38" w:name="_Toc28359021"/>
      <w:r/>
      <w:bookmarkStart w:id="39" w:name="_Toc35393808"/>
      <w:r/>
      <w:bookmarkStart w:id="40" w:name="_Toc35393639"/>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7"/>
      <w:r/>
      <w:bookmarkEnd w:id="38"/>
      <w:r/>
      <w:bookmarkEnd w:id="39"/>
      <w:r/>
      <w:bookmarkEnd w:id="40"/>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2026年6月11日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二、投标人须知</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一、说明和释义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1.1本招标文件仅适用于中</w:t>
      </w:r>
      <w:r>
        <w:rPr>
          <w:rFonts w:ascii="宋体" w:hAnsi="宋体" w:eastAsia="宋体" w:cs="宋体"/>
          <w:szCs w:val="20"/>
        </w:rPr>
        <w:t xml:space="preserve">拓工程</w:t>
      </w:r>
      <w:r>
        <w:rPr>
          <w:rFonts w:ascii="宋体" w:hAnsi="宋体" w:eastAsia="宋体" w:cs="宋体"/>
          <w:szCs w:val="20"/>
        </w:rPr>
        <w:t xml:space="preserve">咨询（苏州）有限责任公司组织的招标活动。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1.2本次招标活动及因本次招标产生的合同受中国法律制约和保护。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1.3本招标文件的解释权属于中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 词语释义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1.4.1招标代理机构：具体组织实施招标活动的法人。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1.4.2投标人（投标单位）：经认定有资格响应招标，参加投标竞争的法人或其他组织和自然人。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1.4.3响应：投标人根据招标代理机构或招标代理机构发布的招标文件，编制投标文件并按规定投标的行为。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1.4.5甲方（采购单位）：合同中明确规定的实际购买货物和服务的法人或其他组织和自然人 。</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1.4.6乙方（中标单位）：合同中规定的向采购单位提供货物和服务的法人或其他组织和自然人。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1.4.7货物：系指乙方按招标文件规定，应向甲方提供的一切设备、备品、备件、工具、手册及其它有关技术资料和材料。（本项目不涉及）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1.4.8服务：</w:t>
      </w:r>
      <w:r>
        <w:rPr>
          <w:rFonts w:hint="eastAsia" w:ascii="宋体" w:hAnsi="宋体" w:eastAsia="宋体" w:cs="宋体"/>
          <w:szCs w:val="20"/>
        </w:rPr>
        <w:t xml:space="preserve">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1.4.9知识产权：指专利权、商标权、著作权等无形财产专有权的统称。</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1.4.10天：日历日。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1.4.11交货地点：合同中明确约定的乙方提交的货物和服务最终交付地点（本项目不涉及）。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1.4.12合同价款：根据合同规定，乙方在正确地履行合同义务后甲方应支付乙方的价款。</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1.4.13产地：货物开采、生长、生产、最终制造、加工或提供服务的来源地。</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1.4.14 不可抗力：不能预见、不能避免并且不能克服的客观情况。</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1.4.16进口产品：指通过中国海关报关验收进入中国境内且产自境外的产品，具体按照</w:t>
      </w:r>
      <w:r>
        <w:rPr>
          <w:rFonts w:ascii="宋体" w:hAnsi="宋体" w:eastAsia="宋体" w:cs="宋体"/>
          <w:szCs w:val="20"/>
        </w:rPr>
        <w:t xml:space="preserve">苏财购〔2008〕</w:t>
      </w:r>
      <w:r>
        <w:rPr>
          <w:rFonts w:ascii="宋体" w:hAnsi="宋体" w:eastAsia="宋体" w:cs="宋体"/>
          <w:szCs w:val="20"/>
        </w:rPr>
        <w:t xml:space="preserve">14号江苏省财政厅转发财政部办公厅关于政府采购进口产品管理有关问题的通知的规定。（本项目不涉及）</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1.4.17书面形式：指书面文字、合同书、信件和数据电文（包括传真、电子数据交换和电子邮件）等可以有形地表现所载内容的形式。</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二、 投标人</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 合格投标人的条件：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2.1具有独立承担民事责任的能力；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2.2具有良好的商业信誉和健全的财务会计制度；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2.3具有履行合同所必需的设备和专业技术能力；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2.4有依法缴纳税收和社会保障资金的良好记录；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2.5参加政府采购活动前三年内，在经营活动中没有重大违法记录；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2.6法律、行政法规规定的其他条件。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2.7合格投标单位其他资格条件见第一章</w:t>
      </w:r>
      <w:r>
        <w:rPr>
          <w:rFonts w:hint="eastAsia" w:ascii="宋体" w:hAnsi="宋体" w:eastAsia="宋体" w:cs="宋体"/>
          <w:szCs w:val="20"/>
        </w:rPr>
        <w:t xml:space="preserve">招标公告</w:t>
      </w:r>
      <w:r>
        <w:rPr>
          <w:rFonts w:ascii="宋体" w:hAnsi="宋体" w:eastAsia="宋体" w:cs="宋体"/>
          <w:szCs w:val="20"/>
        </w:rPr>
        <w:t xml:space="preserve">；</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 投标人代表</w:t>
      </w:r>
      <w:r>
        <w:rPr>
          <w:rFonts w:ascii="宋体" w:hAnsi="宋体" w:eastAsia="宋体" w:cs="宋体"/>
          <w:szCs w:val="20"/>
        </w:rPr>
        <w:t xml:space="preserve">：指全权代表投标单位参加投标活动并签署投标文件的人。如果投标单位代表不是法定代表人，须持有《法人授权委托书》（详见统一格式）。</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4. 投标费用 </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4.1无论投标过程中的做法和结果如何，投标人自行承担所有与参加投标有关的全部费用。</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5.联合投标：</w:t>
      </w:r>
      <w:r>
        <w:rPr>
          <w:rFonts w:ascii="宋体" w:hAnsi="宋体" w:eastAsia="宋体" w:cs="宋体"/>
          <w:szCs w:val="20"/>
        </w:rPr>
        <w:t xml:space="preserve">本项目不接受联合投标；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三、 招标文件的说明</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6. 招标文件</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6.2 招标文件及其更正公告不是直接从苏</w:t>
      </w:r>
      <w:r>
        <w:rPr>
          <w:rFonts w:ascii="宋体" w:hAnsi="宋体" w:eastAsia="宋体" w:cs="宋体"/>
          <w:szCs w:val="20"/>
        </w:rPr>
        <w:t xml:space="preserve">采云</w:t>
      </w:r>
      <w:r>
        <w:rPr>
          <w:rFonts w:ascii="宋体" w:hAnsi="宋体" w:eastAsia="宋体" w:cs="宋体"/>
          <w:szCs w:val="20"/>
        </w:rPr>
        <w:t xml:space="preserve">系统中获得的，招标采购单位对招标文件及其补遗的真实性、完整性不承担任何责任。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7. 招标文件的澄清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8. 招标文件的修改</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9. 投标答疑</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9.1投标人在获取招标文件后，若对招标文件有疑问，可与代理机构或采购单位联系。</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9.2勘察现场：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9.2.1本项目</w:t>
      </w:r>
      <w:r>
        <w:rPr>
          <w:rFonts w:ascii="宋体" w:hAnsi="宋体" w:eastAsia="宋体" w:cs="宋体"/>
          <w:szCs w:val="20"/>
        </w:rPr>
        <w:t xml:space="preserve">因运行</w:t>
      </w:r>
      <w:r>
        <w:rPr>
          <w:rFonts w:ascii="宋体" w:hAnsi="宋体" w:eastAsia="宋体" w:cs="宋体"/>
          <w:szCs w:val="20"/>
        </w:rPr>
        <w:t xml:space="preserve">环境的要求，投标单位根据自身投标需要，可联系采购单位后对有关现场和周围环境进行勘察，以获取编制投标文件和签署合同所需的信息。勘察现场所发生的费用由投标人自己承担。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四、投标文件说明</w:t>
      </w:r>
      <w:r/>
    </w:p>
    <w:p>
      <w:pPr>
        <w:ind w:left="459" w:hanging="459"/>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10． 提示与要求</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10.2无论是否递交投标文件，投标人都应将招标文件及以后的所有通知、文件等视为保密文件。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11. 投标文件计量单位和使用文字</w:t>
      </w:r>
      <w:r/>
    </w:p>
    <w:p>
      <w:pPr>
        <w:ind w:firstLine="439"/>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11.1投标文件中所使用的计量单位，除招标文件中有特殊要求外，均应使用中华人民共和国法定计量单位。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 投标文件的组成</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12.1封面</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12.2开标一览表</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12.3投标报价分析表</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12.4资格审查文件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12.4.1满足《中华人民共和国政府采购法》第二十二条规定：</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1）具有独立承担民事责任的能力。提供包括法人或者其他组织的营业执照等证明文件，自然人的身份证明；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3）具有履行合同所必需的设备和专业技术能力。提供证明材料或承诺；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5）参加政府采购活动前三年内，在经营活动中没有重大违法记录。提供书面声明函；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6）法律、行政法规规定的其他条件。承诺符合。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12.4.2</w:t>
      </w:r>
      <w:r>
        <w:rPr>
          <w:rFonts w:hint="eastAsia" w:ascii="宋体" w:hAnsi="宋体" w:eastAsia="宋体" w:cs="宋体"/>
          <w:szCs w:val="21"/>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bookmarkStart w:id="41" w:name="OLE_LINK8"/>
      <w:r>
        <w:rPr>
          <w:rFonts w:ascii="宋体" w:hAnsi="宋体" w:eastAsia="宋体" w:cs="宋体"/>
          <w:szCs w:val="20"/>
        </w:rPr>
        <w:t xml:space="preserve">12.4.3</w:t>
      </w:r>
      <w:bookmarkEnd w:id="41"/>
      <w:r>
        <w:rPr>
          <w:rFonts w:hint="eastAsia" w:ascii="宋体" w:hAnsi="宋体" w:eastAsia="宋体" w:cs="宋体"/>
          <w:szCs w:val="20"/>
        </w:rPr>
        <w:t xml:space="preserve">提供公安机关颁发的有效期内的保安服务许可证扫描件；</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w:t>
      </w:r>
      <w:r>
        <w:rPr>
          <w:rFonts w:hint="eastAsia" w:ascii="宋体" w:hAnsi="宋体" w:eastAsia="宋体" w:cs="宋体"/>
          <w:szCs w:val="20"/>
        </w:rPr>
        <w:t xml:space="preserve">4关于符合本国产品标准的声明函；（如属）</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12.4.</w:t>
      </w:r>
      <w:r>
        <w:rPr>
          <w:rFonts w:hint="eastAsia" w:ascii="宋体" w:hAnsi="宋体" w:eastAsia="宋体" w:cs="宋体"/>
          <w:szCs w:val="20"/>
        </w:rPr>
        <w:t xml:space="preserve">5</w:t>
      </w:r>
      <w:r>
        <w:rPr>
          <w:rFonts w:ascii="宋体" w:hAnsi="宋体" w:eastAsia="宋体" w:cs="宋体"/>
          <w:szCs w:val="20"/>
        </w:rPr>
        <w:t xml:space="preserve">其它有关资格证明文件（包括但不限于招标公告中其他特定资格要求的证明文件，如有要求须提供）；</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12.5符合性审查文件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12.5.1投标函；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12.5.2服务</w:t>
      </w:r>
      <w:r>
        <w:rPr>
          <w:rFonts w:hint="eastAsia" w:ascii="宋体" w:hAnsi="宋体" w:eastAsia="宋体" w:cs="宋体"/>
          <w:szCs w:val="20"/>
        </w:rPr>
        <w:t xml:space="preserve">条款</w:t>
      </w:r>
      <w:r>
        <w:rPr>
          <w:rFonts w:ascii="宋体" w:hAnsi="宋体" w:eastAsia="宋体" w:cs="宋体"/>
          <w:szCs w:val="20"/>
        </w:rPr>
        <w:t xml:space="preserve">偏离表；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12.5.3商务条款偏离表；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12.5.4关于资格文件的声明函；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12.5.5投标单位情况表；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12.5.6法定代表人身份证复印件；法人授权委托书及代理人身份证复印件（如有委托）；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12.5.7针对本项目的人员配置表、投入本项目主要设备一览表；</w:t>
      </w:r>
      <w:r>
        <w:rPr>
          <w:rFonts w:ascii="Times New Roman" w:hAnsi="Times New Roman" w:eastAsia="宋体" w:cs="Times New Roman"/>
          <w:sz w:val="20"/>
          <w:szCs w:val="20"/>
        </w:rPr>
        <w:t xml:space="preserve"> </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bookmarkStart w:id="42" w:name="OLE_LINK7"/>
      <w:r>
        <w:rPr>
          <w:rFonts w:ascii="宋体" w:hAnsi="宋体" w:eastAsia="宋体" w:cs="宋体"/>
          <w:szCs w:val="20"/>
        </w:rPr>
        <w:t xml:space="preserve">12.5.8</w:t>
      </w:r>
      <w:bookmarkEnd w:id="42"/>
      <w:r>
        <w:rPr>
          <w:rFonts w:hint="eastAsia" w:ascii="宋体" w:hAnsi="宋体" w:eastAsia="宋体" w:cs="宋体"/>
          <w:color w:val="000000"/>
          <w:szCs w:val="21"/>
        </w:rPr>
        <w:t xml:space="preserve">投标</w:t>
      </w:r>
      <w:r>
        <w:rPr>
          <w:rFonts w:hint="eastAsia" w:ascii="宋体" w:hAnsi="宋体" w:eastAsia="宋体" w:cs="宋体"/>
          <w:color w:val="000000"/>
          <w:szCs w:val="21"/>
          <w:lang w:val="zh-CN"/>
        </w:rPr>
        <w:t xml:space="preserve">单位与其他单位存在控股、管理关系情况表；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w:t>
      </w:r>
      <w:r>
        <w:rPr>
          <w:rFonts w:hint="eastAsia" w:ascii="宋体" w:hAnsi="宋体" w:eastAsia="宋体" w:cs="宋体"/>
          <w:szCs w:val="20"/>
        </w:rPr>
        <w:t xml:space="preserve">9</w:t>
      </w:r>
      <w:r>
        <w:rPr>
          <w:rFonts w:ascii="宋体" w:hAnsi="宋体" w:eastAsia="宋体" w:cs="宋体"/>
          <w:szCs w:val="20"/>
        </w:rPr>
        <w:t xml:space="preserve">投标（响应）保证承诺书；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12.5.</w:t>
      </w:r>
      <w:r>
        <w:rPr>
          <w:rFonts w:hint="eastAsia" w:ascii="宋体" w:hAnsi="宋体" w:eastAsia="宋体" w:cs="宋体"/>
          <w:szCs w:val="20"/>
        </w:rPr>
        <w:t xml:space="preserve">10</w:t>
      </w:r>
      <w:r>
        <w:rPr>
          <w:rFonts w:ascii="宋体" w:hAnsi="宋体" w:eastAsia="宋体" w:cs="宋体"/>
          <w:szCs w:val="20"/>
        </w:rPr>
        <w:t xml:space="preserve">其他有关符合性证明的文件（如有）。</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12.6综合评审文件（具体模块以系统生成为准） </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12.</w:t>
      </w:r>
      <w:r>
        <w:rPr>
          <w:rFonts w:hint="eastAsia" w:ascii="宋体" w:hAnsi="宋体" w:eastAsia="宋体" w:cs="宋体"/>
          <w:szCs w:val="20"/>
        </w:rPr>
        <w:t xml:space="preserve">7</w:t>
      </w:r>
      <w:r>
        <w:rPr>
          <w:rFonts w:ascii="宋体" w:hAnsi="宋体" w:eastAsia="宋体" w:cs="宋体"/>
          <w:szCs w:val="20"/>
        </w:rPr>
        <w:t xml:space="preserve">其他可以证明投标人资质、服务质量的证书、文件等相关资料。</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注：</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（1）以上12.4.1-12.4.</w:t>
      </w:r>
      <w:r>
        <w:rPr>
          <w:rFonts w:hint="eastAsia" w:ascii="宋体" w:hAnsi="宋体" w:eastAsia="宋体" w:cs="宋体"/>
          <w:b/>
          <w:szCs w:val="20"/>
        </w:rPr>
        <w:t xml:space="preserve">5</w:t>
      </w:r>
      <w:r>
        <w:rPr>
          <w:rFonts w:ascii="宋体" w:hAnsi="宋体" w:eastAsia="宋体" w:cs="宋体"/>
          <w:b/>
          <w:szCs w:val="20"/>
        </w:rPr>
        <w:t xml:space="preserve">为资格审查要求提供的材料，是作为对供应商资格审查、质疑身份认定的依据，投标人必须提供并加盖电子公章。否则，投标文件将被认定为不符合资格审查要求。</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（2）以上12.5.1-12.5.</w:t>
      </w:r>
      <w:r>
        <w:rPr>
          <w:rFonts w:hint="eastAsia" w:ascii="宋体" w:hAnsi="宋体" w:eastAsia="宋体" w:cs="宋体"/>
          <w:b/>
          <w:szCs w:val="20"/>
        </w:rPr>
        <w:t xml:space="preserve">10</w:t>
      </w:r>
      <w:r>
        <w:rPr>
          <w:rFonts w:ascii="宋体" w:hAnsi="宋体" w:eastAsia="宋体" w:cs="宋体"/>
          <w:b/>
          <w:szCs w:val="20"/>
        </w:rPr>
        <w:t xml:space="preserve">为符合性审查须提供的资料，投标人必须提供并加盖电子公章。否则，投标文件将被认定为未实质性响应。</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（3）12.1、12.4-12.</w:t>
      </w:r>
      <w:r>
        <w:rPr>
          <w:rFonts w:hint="eastAsia" w:ascii="宋体" w:hAnsi="宋体" w:eastAsia="宋体" w:cs="宋体"/>
          <w:b/>
          <w:szCs w:val="20"/>
        </w:rPr>
        <w:t xml:space="preserve">7</w:t>
      </w:r>
      <w:r>
        <w:rPr>
          <w:rFonts w:ascii="宋体" w:hAnsi="宋体" w:eastAsia="宋体" w:cs="宋体"/>
          <w:b/>
          <w:szCs w:val="20"/>
        </w:rPr>
        <w:t xml:space="preserve">中不得出现投标报价。</w:t>
      </w:r>
      <w:r>
        <w:rPr>
          <w:rFonts w:ascii="宋体" w:hAnsi="宋体" w:eastAsia="宋体" w:cs="宋体"/>
          <w:szCs w:val="20"/>
        </w:rPr>
        <w:t xml:space="preserve">投标人所提交的资料的完整与否，将直接影响投标人的评分。</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（4）制作电子投标文件时必须与投标文件制作软件目录一一对应，将相关资料上传至相应模块。</w:t>
      </w:r>
      <w:r/>
    </w:p>
    <w:p>
      <w:pPr>
        <w:ind w:firstLine="408"/>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ascii="宋体" w:hAnsi="宋体" w:eastAsia="宋体" w:cs="宋体"/>
          <w:b/>
          <w:szCs w:val="20"/>
        </w:rPr>
        <w:t xml:space="preserve">否则导致</w:t>
      </w:r>
      <w:r>
        <w:rPr>
          <w:rFonts w:ascii="宋体" w:hAnsi="宋体" w:eastAsia="宋体" w:cs="宋体"/>
          <w:b/>
          <w:szCs w:val="20"/>
        </w:rPr>
        <w:t xml:space="preserve">的对供应商不利的后果由供应商自行承担。</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13. 投标文件编制要求</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13.1</w:t>
      </w:r>
      <w:r>
        <w:rPr>
          <w:rFonts w:ascii="宋体" w:hAnsi="宋体" w:eastAsia="宋体" w:cs="宋体"/>
          <w:b/>
          <w:szCs w:val="20"/>
        </w:rPr>
        <w:t xml:space="preserve">投标文件按统一格式、顺序编写</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13.2《开标一览表》为在开标仪式上唱标的内容，要求按格式填写，统一规范，不得自行增减内容。</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14. 投标报价（编制）要求的说明</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14.1</w:t>
      </w:r>
      <w:r>
        <w:rPr>
          <w:rFonts w:hint="eastAsia" w:ascii="宋体" w:hAnsi="宋体" w:eastAsia="宋体" w:cs="宋体"/>
          <w:szCs w:val="20"/>
        </w:rPr>
        <w:t xml:space="preserve">除非合同中另有规定，投标人对《开标一览表》中的</w:t>
      </w:r>
      <w:bookmarkStart w:id="43" w:name="OLE_LINK16"/>
      <w:r>
        <w:rPr>
          <w:rFonts w:hint="eastAsia" w:ascii="宋体" w:hAnsi="宋体" w:eastAsia="宋体" w:cs="宋体"/>
          <w:szCs w:val="20"/>
        </w:rPr>
        <w:t xml:space="preserve">报价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用。</w:t>
      </w:r>
      <w:bookmarkEnd w:id="43"/>
      <w:r>
        <w:rPr>
          <w:rFonts w:hint="eastAsia" w:ascii="宋体" w:hAnsi="宋体" w:eastAsia="宋体" w:cs="宋体"/>
          <w:szCs w:val="20"/>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14.2 投标人应按《投标报价分析表》中的全部服务内容计算并填写单价，并由企业法定代表人或委托代理人签署。</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14.3 一项投标内容只允许一个报价，采购单位不接受任何有选择性的投标报价。投标人应对招标文件内所要采购的全部内容进行报价，只</w:t>
      </w:r>
      <w:r>
        <w:rPr>
          <w:rFonts w:ascii="宋体" w:hAnsi="宋体" w:eastAsia="宋体" w:cs="宋体"/>
          <w:szCs w:val="20"/>
        </w:rPr>
        <w:t xml:space="preserve">投其中</w:t>
      </w:r>
      <w:r>
        <w:rPr>
          <w:rFonts w:ascii="宋体" w:hAnsi="宋体" w:eastAsia="宋体" w:cs="宋体"/>
          <w:szCs w:val="20"/>
        </w:rPr>
        <w:t xml:space="preserve">部分内容者，其标书将被拒绝。</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14.4 投标文件报价采用人民币表示，除非合同的特殊条款另有规定。</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14.5 最低的投标报价是中标的重要条件但不是唯一条件。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15. 投标保证金（本项目无需缴纳）</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15.1 投标人应向招标代理机构提交前附表中规定的投标保证金。</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15.2投标保证金退款方式：</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15.2.1未中标（成交）供应商的投标（响应）保证金，由代理机构在评审、谈判或磋商活动结束后，当场退还银行本票或汇票。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15.3发生下列情况之一，投标保证金将被没收：</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15.3.1在投标有效期内，投标单位撤回其投标文件的；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15.3.2 中标单位无正当理由不按本须知相关条款规定与采购单位签订合同的；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15.3.3 中标单位不按本须知相关条款规定缴付代理服务费的；</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15.3.4 投标单位在投标过程中有违反有关法律法规的行为。</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16. 投标文件的有效期</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16.1自开标日起</w:t>
      </w:r>
      <w:r>
        <w:rPr>
          <w:rFonts w:hint="eastAsia" w:ascii="宋体" w:hAnsi="宋体" w:eastAsia="宋体" w:cs="宋体"/>
          <w:szCs w:val="20"/>
        </w:rPr>
        <w:t xml:space="preserve">9</w:t>
      </w:r>
      <w:r>
        <w:rPr>
          <w:rFonts w:ascii="宋体" w:hAnsi="宋体" w:eastAsia="宋体" w:cs="宋体"/>
          <w:szCs w:val="20"/>
        </w:rPr>
        <w:t xml:space="preserve">0天内，投标书应保持有效。有效期短于这个规定期限的投标文件，将被拒绝。</w:t>
      </w:r>
      <w:r/>
    </w:p>
    <w:p>
      <w:pPr>
        <w:ind w:firstLine="50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16.2在特殊情况下，招标代理机构可与投标人协商延长投标书的有效期。这种要求和答复都应以书面、传真等约定的形式进行。同意延长有效期的投标人不能修改投标文件，按本须知第15条规定的投标保证金的有效期也相应延长。拒绝接受延期要求的投标人的投标将被拒绝，但投标保证金不会被没收。</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17. 投标文件的制作、签署、上传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17.1本项目采用电子招投标形式，请供应商按照</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进行制作、上传电子投标文件。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17.2制作电子投标文件时，应按照招标文件要求加盖投标人电子公章。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17.3</w:t>
      </w:r>
      <w:r>
        <w:rPr>
          <w:rFonts w:ascii="宋体" w:hAnsi="宋体" w:eastAsia="宋体" w:cs="宋体"/>
          <w:b/>
          <w:szCs w:val="20"/>
        </w:rPr>
        <w:t xml:space="preserve">电子投标文件制作完成后请于投标文件网上提交截止时间前成功上传至“苏</w:t>
      </w:r>
      <w:r>
        <w:rPr>
          <w:rFonts w:ascii="宋体" w:hAnsi="宋体" w:eastAsia="宋体" w:cs="宋体"/>
          <w:b/>
          <w:szCs w:val="20"/>
        </w:rPr>
        <w:t xml:space="preserve">采云</w:t>
      </w:r>
      <w:r>
        <w:rPr>
          <w:rFonts w:ascii="宋体" w:hAnsi="宋体" w:eastAsia="宋体" w:cs="宋体"/>
          <w:b/>
          <w:szCs w:val="20"/>
        </w:rPr>
        <w:t xml:space="preserve">”系统，否则视为放弃参加该采购项目。</w:t>
      </w:r>
      <w:r>
        <w:rPr>
          <w:rFonts w:ascii="宋体" w:hAnsi="宋体" w:eastAsia="宋体" w:cs="宋体"/>
          <w:szCs w:val="20"/>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五、投标文件的递交（上传）</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18. 投标文件的递交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18.1投标人应当在投标截止时间</w:t>
      </w:r>
      <w:r>
        <w:rPr>
          <w:rFonts w:ascii="宋体" w:hAnsi="宋体" w:eastAsia="宋体" w:cs="宋体"/>
          <w:szCs w:val="20"/>
        </w:rPr>
        <w:t xml:space="preserve">前制作</w:t>
      </w:r>
      <w:r>
        <w:rPr>
          <w:rFonts w:ascii="宋体" w:hAnsi="宋体" w:eastAsia="宋体" w:cs="宋体"/>
          <w:szCs w:val="20"/>
        </w:rPr>
        <w:t xml:space="preserve">并上传电子投标文件。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18.2投标人通过</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”系统不见面开标大厅在线参与开标活动。（具体操作详见《苏</w:t>
      </w:r>
      <w:r>
        <w:rPr>
          <w:rFonts w:ascii="宋体" w:hAnsi="宋体" w:eastAsia="宋体" w:cs="宋体"/>
          <w:b/>
          <w:szCs w:val="20"/>
        </w:rPr>
        <w:t xml:space="preserve">采云</w:t>
      </w:r>
      <w:r>
        <w:rPr>
          <w:rFonts w:ascii="宋体" w:hAnsi="宋体" w:eastAsia="宋体" w:cs="宋体"/>
          <w:b/>
          <w:szCs w:val="20"/>
        </w:rPr>
        <w:t xml:space="preserve">系统供应商操作手册》，网址链接https://czju.suzhou.gov.cn/zfcg/html/content/20231220161910031.shtml）</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18.3纸质投标文件：</w:t>
      </w:r>
      <w:r>
        <w:rPr>
          <w:rFonts w:ascii="宋体" w:hAnsi="宋体" w:eastAsia="宋体" w:cs="宋体"/>
          <w:szCs w:val="20"/>
        </w:rPr>
        <w:t xml:space="preserve">中标后，中标单位向招标代理机构提供与电子投标文件内容一致的纸质投标文件</w:t>
      </w:r>
      <w:r>
        <w:rPr>
          <w:rFonts w:hint="eastAsia" w:ascii="宋体" w:hAnsi="宋体" w:eastAsia="宋体" w:cs="宋体"/>
          <w:szCs w:val="20"/>
        </w:rPr>
        <w:t xml:space="preserve">四</w:t>
      </w:r>
      <w:r>
        <w:rPr>
          <w:rFonts w:ascii="宋体" w:hAnsi="宋体" w:eastAsia="宋体" w:cs="宋体"/>
          <w:szCs w:val="20"/>
        </w:rPr>
        <w:t xml:space="preserve">份。</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19. 投标截止时间</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19.3在投标截止时间</w:t>
      </w:r>
      <w:r>
        <w:rPr>
          <w:rFonts w:ascii="宋体" w:hAnsi="宋体" w:eastAsia="宋体" w:cs="宋体"/>
          <w:szCs w:val="20"/>
        </w:rPr>
        <w:t xml:space="preserve">止</w:t>
      </w:r>
      <w:r>
        <w:rPr>
          <w:rFonts w:ascii="宋体" w:hAnsi="宋体" w:eastAsia="宋体" w:cs="宋体"/>
          <w:szCs w:val="20"/>
        </w:rPr>
        <w:t xml:space="preserve">成功解密的投标文件少于三份，采购代理机构有权宣布本次招标失败。</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20. 投标文件的补充、修改和撤回</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20.1投标人在投标文件网上提交截止时间前，可以对其电子投标文件进行补充、修改，具体操作方法见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。在投标文件网上提交截止时间之后，投标人不得对其电子投标文件作任何修改。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20.2投标人在投标文件网上提交截止时间前，可以撤回其电子投标文件，具体操作方法见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。投标人撤回电子投标文件，则认为其不再参与本项目投标活动。在投标截止时间至招标文件中规定的投标有效期满之间的这段时间内，投标人不得撤回其投标。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六、 开标和评标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21. 开标</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21.1开标由采购代理机构在线主持，邀请投标人在线参加。投标人应当按照《苏</w:t>
      </w:r>
      <w:r>
        <w:rPr>
          <w:rFonts w:ascii="宋体" w:hAnsi="宋体" w:eastAsia="宋体" w:cs="宋体"/>
          <w:szCs w:val="20"/>
        </w:rPr>
        <w:t xml:space="preserve">采云</w:t>
      </w:r>
      <w:r>
        <w:rPr>
          <w:rFonts w:ascii="宋体" w:hAnsi="宋体" w:eastAsia="宋体" w:cs="宋体"/>
          <w:szCs w:val="20"/>
        </w:rPr>
        <w:t xml:space="preserve">系统供应商操作手册》规定，</w:t>
      </w:r>
      <w:r>
        <w:rPr>
          <w:rFonts w:ascii="宋体" w:hAnsi="宋体" w:eastAsia="宋体" w:cs="宋体"/>
          <w:b/>
          <w:szCs w:val="20"/>
        </w:rPr>
        <w:t xml:space="preserve">参加开标活动和在“苏</w:t>
      </w:r>
      <w:r>
        <w:rPr>
          <w:rFonts w:ascii="宋体" w:hAnsi="宋体" w:eastAsia="宋体" w:cs="宋体"/>
          <w:b/>
          <w:szCs w:val="20"/>
        </w:rPr>
        <w:t xml:space="preserve">采云</w:t>
      </w:r>
      <w:r>
        <w:rPr>
          <w:rFonts w:ascii="宋体" w:hAnsi="宋体" w:eastAsia="宋体" w:cs="宋体"/>
          <w:b/>
          <w:szCs w:val="20"/>
        </w:rPr>
        <w:t xml:space="preserve">”系统规定的时间内对投标文件进行解密。</w:t>
      </w:r>
      <w:r>
        <w:rPr>
          <w:rFonts w:ascii="宋体" w:hAnsi="宋体" w:eastAsia="宋体" w:cs="宋体"/>
          <w:szCs w:val="20"/>
        </w:rPr>
        <w:t xml:space="preserve">评标委员会成员不得参加开标活动。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21.2开标时，由采购代理机构通过“苏</w:t>
      </w:r>
      <w:r>
        <w:rPr>
          <w:rFonts w:ascii="宋体" w:hAnsi="宋体" w:eastAsia="宋体" w:cs="宋体"/>
          <w:szCs w:val="20"/>
        </w:rPr>
        <w:t xml:space="preserve">采云</w:t>
      </w:r>
      <w:r>
        <w:rPr>
          <w:rFonts w:ascii="宋体" w:hAnsi="宋体" w:eastAsia="宋体" w:cs="宋体"/>
          <w:szCs w:val="20"/>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21.3资格审查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21.3.1公开招标采购项目开标结束后，采购单位或采购代理机构应当依法对投标人的资格进行审查，未通过资格审查的视为无效投标。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22. 评标委员会或评标小组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22.1评标委员会或评标小组（以下简称评标委员会）成员依法组建。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22.2评标委员会或评标小组负责具体的评标事务，并独立履行以下职责：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22.2.1审查、评价投标文件是否符合招标文件的商务、技术等实质性要求；</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22.2.2要求投标人对投标文件有关事项</w:t>
      </w:r>
      <w:r>
        <w:rPr>
          <w:rFonts w:ascii="宋体" w:hAnsi="宋体" w:eastAsia="宋体" w:cs="宋体"/>
          <w:szCs w:val="20"/>
        </w:rPr>
        <w:t xml:space="preserve">作出</w:t>
      </w:r>
      <w:r>
        <w:rPr>
          <w:rFonts w:ascii="宋体" w:hAnsi="宋体" w:eastAsia="宋体" w:cs="宋体"/>
          <w:szCs w:val="20"/>
        </w:rPr>
        <w:t xml:space="preserve">澄清或者说明；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22.2.3对投标文件进行比较和评价；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22.2.4确定中标候选人名单，以及根据采购单位委托直接确定中标单位；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22.2.5向采购单位、采购代理机构或者有关部门报告评标中发现的违法行为。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22.3评标委员会成员应当履行下列义务：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22.3.1遵纪守法，客观、公正、廉洁地履行职责；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22.3.2按照招标文件规定的评标方法和评标标准进行评标，对评审意见承担个人责任；</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22.3.3对评标过程和结果，以及投标人的商业秘密保密；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22.3.4参与评标报告的起草；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22.3.5配合财政部门的投诉处理工作；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22.3.6配合招标采购单位答复投标供应商提出的质疑。</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23. 评标内容的保密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23.3在评标期间，招标代理机构将通过指定联络人与投标人进行联系。</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 对投标文件初审</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24.1评标委员会应当对符合资格的投标人的投标文件进行符合性审查，以确定其是否满足招标文件的实质性要求。</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投标文件有下列情况之一者将被拒绝：</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24.1.1投标人的投标文件未按照本须知规定制作的；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24.1.2未按本须知规定提交资格文件或资质不合格；</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24.1.3与招标文件有重大偏离；</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24.1.4投标人拒绝修正错误；</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24.1.5投标人的报价是选择性的；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24.1.6投标人的报价只投了部分内容；</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24.1.8其他被评委会认定无效的情况。</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24.2.1查询时间：投标文件递交截止时间后。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24.2.2查询渠道：采购代理机构会在接收投标文件截止时间后，登录信用中国网站（www.creditchina.gov.cn）查询供应商的信用记录，并将查询结果递交评标委员会。</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（一）政府采购严重违法记录，</w:t>
      </w:r>
      <w:r>
        <w:rPr>
          <w:rFonts w:ascii="宋体" w:hAnsi="宋体" w:eastAsia="宋体" w:cs="宋体"/>
          <w:szCs w:val="20"/>
        </w:rPr>
        <w:t xml:space="preserve">即供应</w:t>
      </w:r>
      <w:r>
        <w:rPr>
          <w:rFonts w:ascii="宋体" w:hAnsi="宋体" w:eastAsia="宋体" w:cs="宋体"/>
          <w:szCs w:val="20"/>
        </w:rPr>
        <w:t xml:space="preserve">商被全国各级财政部门列入“政府采购严重违法失信行为记录名单”，且在处罚有效期内的。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（二）财政部门与法院、工商、税务等部门联合惩戒的失信信息，包括：</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（1）被列入失信被执行人名单；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（2）被列入重大税收违法案件当事人名单；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ascii="宋体" w:hAnsi="宋体" w:eastAsia="宋体" w:cs="宋体"/>
          <w:szCs w:val="20"/>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24.5评委会将对确定为实质上响应的投标进行审核，看其是否有计算上或累加上的算术错误，修正错误的原则如下：</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24.5.1投标文件中开标一览表（报价表）内容与投标文件中相应内容不一致的，以开标一览表（报价表）为准；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24.5.2大写金额和小写金额不一致的，以大写金额为准；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24.5.3单价金额小数点或者百分比有明显错位的，以开标一览表的总价为准，并修改单价；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24.5.4总价金额与按单价汇总金额不一致的，以单价金额计算结果为准。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24.6招标代理机构对投标文件的判定，只依据投标内容本身，不依靠开标后的任何外来证明。</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24.7招标代理机构将拒绝被确定为非实质性响应的投标，投标人不能通过修正或撤销不符之处而使其投标成为实质性响应的投标。</w:t>
      </w:r>
      <w:r/>
    </w:p>
    <w:p>
      <w:pPr>
        <w:ind w:firstLine="103"/>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25. 投标的澄清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25.1对于投标文件中含义不明确、同类问题表述不一致或者有明显文字和计算错误的内容，评标委员会应当以书面形式要求投标人</w:t>
      </w:r>
      <w:r>
        <w:rPr>
          <w:rFonts w:ascii="宋体" w:hAnsi="宋体" w:eastAsia="宋体" w:cs="宋体"/>
          <w:szCs w:val="20"/>
        </w:rPr>
        <w:t xml:space="preserve">作出</w:t>
      </w:r>
      <w:r>
        <w:rPr>
          <w:rFonts w:ascii="宋体" w:hAnsi="宋体" w:eastAsia="宋体" w:cs="宋体"/>
          <w:szCs w:val="20"/>
        </w:rPr>
        <w:t xml:space="preserve">必要的澄清、说明或者补正。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25.2投标人的澄清、说明或者补正应当采用书面形式，并加盖其单位电子公章。投标人的澄清、说明或者补正不得超出投标文件的范围或者改变投标文件的实质性内容。</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本项目投标人的澄清、说明或者补正采用线上澄清: 评标委员会将通过“苏</w:t>
      </w:r>
      <w:r>
        <w:rPr>
          <w:rFonts w:ascii="宋体" w:hAnsi="宋体" w:eastAsia="宋体" w:cs="宋体"/>
          <w:b/>
          <w:szCs w:val="20"/>
        </w:rPr>
        <w:t xml:space="preserve">采云</w:t>
      </w:r>
      <w:r>
        <w:rPr>
          <w:rFonts w:ascii="宋体" w:hAnsi="宋体" w:eastAsia="宋体" w:cs="宋体"/>
          <w:b/>
          <w:szCs w:val="20"/>
        </w:rPr>
        <w:t xml:space="preserve">”系统向投标人发布“澄清要求函”，接到“澄清要求函”的投标人应当按要求在规定时间内通过“苏</w:t>
      </w:r>
      <w:r>
        <w:rPr>
          <w:rFonts w:ascii="宋体" w:hAnsi="宋体" w:eastAsia="宋体" w:cs="宋体"/>
          <w:b/>
          <w:szCs w:val="20"/>
        </w:rPr>
        <w:t xml:space="preserve">采云</w:t>
      </w:r>
      <w:r>
        <w:rPr>
          <w:rFonts w:ascii="宋体" w:hAnsi="宋体" w:eastAsia="宋体" w:cs="宋体"/>
          <w:b/>
          <w:szCs w:val="20"/>
        </w:rPr>
        <w:t xml:space="preserve">”系统提交“澄清响应函”并加盖CA电子公章，澄清、说明和补充的内容作为投标文件的补充部分。</w:t>
      </w:r>
      <w:r>
        <w:rPr>
          <w:rFonts w:ascii="宋体" w:hAnsi="宋体" w:eastAsia="宋体" w:cs="宋体"/>
          <w:szCs w:val="20"/>
        </w:rPr>
        <w:t xml:space="preserve">(</w:t>
      </w:r>
      <w:r>
        <w:rPr>
          <w:rFonts w:ascii="宋体" w:hAnsi="宋体" w:eastAsia="宋体" w:cs="宋体"/>
          <w:b/>
          <w:szCs w:val="20"/>
        </w:rPr>
        <w:t xml:space="preserve">此处规定时间的计算以系统中的倒计时间为准，</w:t>
      </w:r>
      <w:r>
        <w:rPr>
          <w:rFonts w:ascii="宋体" w:hAnsi="宋体" w:eastAsia="宋体" w:cs="宋体"/>
          <w:szCs w:val="20"/>
        </w:rPr>
        <w:t xml:space="preserve">供应商应随时保持系统在线，如因供应商自身原因未在规定时间内提交澄清确认资料的，导致的不利后果由供应商自行承担。</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26．无效投标的具体情形有：</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26.1未按照招标文件的规定提交投标保证金的（本项目无需缴纳）；</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26.2投标文件未按招标文件要求签署、盖章的；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26.3不具备招标文件中规定的资格要求的；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26.4报价超过招标文件中规定的预算金额（总预算和单项预算）或者最高限价的；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26.5投标文件含有采购单位不能接受的附加条件的；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26.6不同投标（响应）文件制作机器码一致的；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26.7法律、法规和招标文件规定的其他无效情形。</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27.废标的具体情形有： </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27.1符合专业条件的供应商或者对招标文件作实质响应的供应商不足三家的；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27.2出现影响采购公正的违法、违规行为的；</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27.3投标人的报价均超过了采购预算（总预算和单项预算）或最高限价，采购单位不能支付的； </w:t>
      </w:r>
      <w:r/>
    </w:p>
    <w:p>
      <w:pPr>
        <w:ind w:firstLine="42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27.4因重大变故，采购任务取消的。</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28. 投标文件的评价和比较</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28.1评标委员会将仅对按照本须知有关规定确定为实质上响应招标文件要求的投标文件进行评价和比较。</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28.2.1针对本项目的服务方案；</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28.2.2针对本项目的人员投入；</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28.2.3投标者的质量、服务措施；</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28.2.4投标者提供的其他优惠条件；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28.2.5参与本项目政府采购工作的态度及信誉；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28.2.6 最低的投标报价是中标的重要条件但不是唯一条件。</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28.3评标原则及方法</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28.3.1公正、公平、公开、科学、择优。</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28.3.2对所有投标文件的评审，均采用相同的程序和标准。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28.3.2.1评审方案的可行性、先进性、实用性以及风险等（</w:t>
      </w:r>
      <w:r>
        <w:rPr>
          <w:rFonts w:ascii="宋体" w:hAnsi="宋体" w:eastAsia="宋体" w:cs="宋体"/>
          <w:szCs w:val="20"/>
        </w:rPr>
        <w:t xml:space="preserve">含类似</w:t>
      </w:r>
      <w:r>
        <w:rPr>
          <w:rFonts w:ascii="宋体" w:hAnsi="宋体" w:eastAsia="宋体" w:cs="宋体"/>
          <w:szCs w:val="20"/>
        </w:rPr>
        <w:t xml:space="preserve">项目业绩，人员资质，实施本项目的资金能力、技术能力、履约能力和用户信誉等方面的从业表现等）。</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28.3.2.2评审技术服务的承诺文件是否满足采购单位的要求。</w:t>
      </w:r>
      <w:r/>
    </w:p>
    <w:p>
      <w:pPr>
        <w:ind w:firstLine="420"/>
        <w:spacing w:line="360" w:lineRule="auto"/>
        <w:widowControl/>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0"/>
        </w:rPr>
        <w:t xml:space="preserve">29.</w:t>
      </w:r>
      <w:r>
        <w:rPr>
          <w:rFonts w:hint="eastAsia" w:ascii="宋体" w:hAnsi="宋体" w:eastAsia="宋体" w:cs="宋体"/>
          <w:b/>
          <w:bCs/>
          <w:szCs w:val="21"/>
        </w:rPr>
        <w:t xml:space="preserve">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七、授予合同</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30</w:t>
      </w:r>
      <w:r>
        <w:rPr>
          <w:rFonts w:ascii="宋体" w:hAnsi="宋体" w:eastAsia="宋体" w:cs="宋体"/>
          <w:b/>
          <w:szCs w:val="20"/>
        </w:rPr>
        <w:t xml:space="preserve">. 中标单位的确认</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.1评标委员会根据投标单位专业</w:t>
      </w:r>
      <w:r>
        <w:rPr>
          <w:rFonts w:ascii="宋体" w:hAnsi="宋体" w:eastAsia="宋体" w:cs="宋体"/>
          <w:szCs w:val="20"/>
        </w:rPr>
        <w:t xml:space="preserve">性资格</w:t>
      </w:r>
      <w:r>
        <w:rPr>
          <w:rFonts w:ascii="宋体" w:hAnsi="宋体" w:eastAsia="宋体" w:cs="宋体"/>
          <w:szCs w:val="20"/>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.2经评标委员会评审并确定中标单位后，招标代理机构将在规定的时间内将中标结果在政府采购管理部门指定媒体上予以公示。</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30</w:t>
      </w:r>
      <w:r>
        <w:rPr>
          <w:rFonts w:ascii="宋体" w:hAnsi="宋体" w:eastAsia="宋体" w:cs="宋体"/>
          <w:szCs w:val="20"/>
        </w:rPr>
        <w:t xml:space="preserve">.3政府采购合同履行中，采购单位需追加与合同标的相同的货物、工程或服务的，在不改变合同其他条款的前提下，可以与供应商协商签订补充合同，但所有补充合同的采购金额不得超过原合同采购金额的10%。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1</w:t>
      </w:r>
      <w:r>
        <w:rPr>
          <w:rFonts w:ascii="宋体" w:hAnsi="宋体" w:eastAsia="宋体" w:cs="宋体"/>
          <w:b/>
          <w:szCs w:val="20"/>
        </w:rPr>
        <w:t xml:space="preserve">.质疑处理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ascii="宋体" w:hAnsi="宋体" w:eastAsia="宋体" w:cs="宋体"/>
          <w:szCs w:val="20"/>
        </w:rPr>
        <w:t xml:space="preserve">作出</w:t>
      </w:r>
      <w:r>
        <w:rPr>
          <w:rFonts w:ascii="宋体" w:hAnsi="宋体" w:eastAsia="宋体" w:cs="宋体"/>
          <w:szCs w:val="20"/>
        </w:rPr>
        <w:t xml:space="preserve">答复。</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.2本次招标文件要求供应商在法定质疑期内一次性提出针对同一采购程序环节的质疑，否则不予受理。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.3供应商提出质疑应当提交质疑函和必要的证明材料，质疑</w:t>
      </w:r>
      <w:r>
        <w:rPr>
          <w:rFonts w:ascii="宋体" w:hAnsi="宋体" w:eastAsia="宋体" w:cs="宋体"/>
          <w:szCs w:val="20"/>
        </w:rPr>
        <w:t xml:space="preserve">函应当</w:t>
      </w:r>
      <w:r>
        <w:rPr>
          <w:rFonts w:ascii="宋体" w:hAnsi="宋体" w:eastAsia="宋体" w:cs="宋体"/>
          <w:szCs w:val="20"/>
        </w:rPr>
        <w:t xml:space="preserve">包括下列内容：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（1）供应商的姓名或者名称（以提供的营业执照副本复印件为准）、地址、邮编、联系人及联系电话；</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（2）质疑项目的名称、编号；</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（3）具体、明确的质疑事项和与质疑事项相关的请求；</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（4）事实依据；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（5）必要的法律依据；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（6）提出质疑的日期。</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eastAsia="宋体" w:cs="宋体"/>
          <w:b/>
          <w:szCs w:val="20"/>
        </w:rPr>
        <w:t xml:space="preserve">授权委托书</w:t>
      </w:r>
      <w:r>
        <w:rPr>
          <w:rFonts w:ascii="宋体" w:hAnsi="宋体" w:eastAsia="宋体" w:cs="宋体"/>
          <w:szCs w:val="20"/>
        </w:rPr>
        <w:t xml:space="preserve">上应当载明代理人的姓名或者名称、代理事项、具体权限、期限和相关事项。</w:t>
      </w:r>
      <w:r/>
    </w:p>
    <w:p>
      <w:pPr>
        <w:ind w:firstLine="422"/>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供应商提交的质疑</w:t>
      </w:r>
      <w:r>
        <w:rPr>
          <w:rFonts w:ascii="宋体" w:hAnsi="宋体" w:eastAsia="宋体" w:cs="宋体"/>
          <w:b/>
          <w:szCs w:val="20"/>
        </w:rPr>
        <w:t xml:space="preserve">函必须</w:t>
      </w:r>
      <w:r>
        <w:rPr>
          <w:rFonts w:ascii="宋体" w:hAnsi="宋体" w:eastAsia="宋体" w:cs="宋体"/>
          <w:b/>
          <w:szCs w:val="20"/>
        </w:rPr>
        <w:t xml:space="preserve">按照《政府采购供应商质疑函范本》要求的格式和内容进行填写，质疑函范本下载网址详见链接：https://czju.suzhou.gov.cn/zfcg/html/content/20180305093615738.shtml</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eastAsia="宋体" w:cs="宋体"/>
          <w:b/>
          <w:szCs w:val="20"/>
        </w:rPr>
        <w:t xml:space="preserve">《投标供应商确认函》</w:t>
      </w:r>
      <w:r>
        <w:rPr>
          <w:rFonts w:ascii="宋体" w:hAnsi="宋体" w:eastAsia="宋体" w:cs="宋体"/>
          <w:szCs w:val="20"/>
        </w:rPr>
        <w:t xml:space="preserve">）与质疑</w:t>
      </w:r>
      <w:r>
        <w:rPr>
          <w:rFonts w:ascii="宋体" w:hAnsi="宋体" w:eastAsia="宋体" w:cs="宋体"/>
          <w:szCs w:val="20"/>
        </w:rPr>
        <w:t xml:space="preserve">函一起</w:t>
      </w:r>
      <w:r>
        <w:rPr>
          <w:rFonts w:ascii="宋体" w:hAnsi="宋体" w:eastAsia="宋体" w:cs="宋体"/>
          <w:szCs w:val="20"/>
        </w:rPr>
        <w:t xml:space="preserve">递交，否则不予受理。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.5接收质疑函的方式：书面形式（当场送达或邮寄方式）。</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采购代理机构：中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质疑联系人：</w:t>
      </w:r>
      <w:r>
        <w:rPr>
          <w:rFonts w:hint="eastAsia" w:ascii="宋体" w:hAnsi="宋体" w:eastAsia="宋体" w:cs="宋体"/>
          <w:szCs w:val="20"/>
        </w:rPr>
        <w:t xml:space="preserve">陈洁、黎双琪</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邮编：215168 联系电话：0512-66</w:t>
      </w:r>
      <w:r>
        <w:rPr>
          <w:rFonts w:hint="eastAsia" w:ascii="宋体" w:hAnsi="宋体" w:eastAsia="宋体" w:cs="宋体"/>
          <w:szCs w:val="20"/>
        </w:rPr>
        <w:t xml:space="preserve">586136</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递交地址</w:t>
      </w:r>
      <w:r>
        <w:rPr>
          <w:rFonts w:hint="eastAsia" w:ascii="宋体" w:hAnsi="宋体" w:eastAsia="宋体" w:cs="宋体"/>
          <w:szCs w:val="20"/>
        </w:rPr>
        <w:t xml:space="preserve">：</w:t>
      </w:r>
      <w:r>
        <w:rPr>
          <w:rFonts w:ascii="宋体" w:hAnsi="宋体" w:eastAsia="宋体" w:cs="宋体"/>
          <w:szCs w:val="20"/>
        </w:rPr>
        <w:t xml:space="preserve">苏州市吴中区</w:t>
      </w:r>
      <w:r>
        <w:rPr>
          <w:rFonts w:hint="eastAsia" w:ascii="宋体" w:hAnsi="宋体" w:eastAsia="宋体" w:cs="宋体"/>
          <w:szCs w:val="20"/>
        </w:rPr>
        <w:t xml:space="preserve">城南街道南湖路71号天贸大厦东楼828、829室</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2</w:t>
      </w:r>
      <w:r>
        <w:rPr>
          <w:rFonts w:ascii="宋体" w:hAnsi="宋体" w:eastAsia="宋体" w:cs="宋体"/>
          <w:b/>
          <w:szCs w:val="20"/>
        </w:rPr>
        <w:t xml:space="preserve">. 合同授予标准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2</w:t>
      </w:r>
      <w:r>
        <w:rPr>
          <w:rFonts w:ascii="宋体" w:hAnsi="宋体" w:eastAsia="宋体" w:cs="宋体"/>
          <w:szCs w:val="20"/>
        </w:rPr>
        <w:t xml:space="preserve">.1招标代理机构将把合同授予其投标文件在实质上响应招标文件要求和按本须知规定评选出的投标单位。确定为中标的投标单位必须具有实施本合同的能力和资源。</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3</w:t>
      </w:r>
      <w:r>
        <w:rPr>
          <w:rFonts w:ascii="宋体" w:hAnsi="宋体" w:eastAsia="宋体" w:cs="宋体"/>
          <w:b/>
          <w:szCs w:val="20"/>
        </w:rPr>
        <w:t xml:space="preserve">. 中标通知书</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.1确定出中标单位后，采购代理机构在法定时间内向中标单位发出中标通知书。</w:t>
      </w:r>
      <w:r>
        <w:rPr>
          <w:rFonts w:ascii="宋体" w:hAnsi="宋体" w:eastAsia="宋体" w:cs="宋体"/>
          <w:b/>
          <w:szCs w:val="20"/>
        </w:rPr>
        <w:t xml:space="preserve">请中标单位在中标结果公告届满之日起30日内,使用CA证书登录“苏</w:t>
      </w:r>
      <w:r>
        <w:rPr>
          <w:rFonts w:ascii="宋体" w:hAnsi="宋体" w:eastAsia="宋体" w:cs="宋体"/>
          <w:b/>
          <w:szCs w:val="20"/>
        </w:rPr>
        <w:t xml:space="preserve">采云</w:t>
      </w:r>
      <w:r>
        <w:rPr>
          <w:rFonts w:ascii="宋体" w:hAnsi="宋体" w:eastAsia="宋体" w:cs="宋体"/>
          <w:b/>
          <w:szCs w:val="20"/>
        </w:rPr>
        <w:t xml:space="preserve">”系统及时下载中标通知书。</w:t>
      </w:r>
      <w:r>
        <w:rPr>
          <w:rFonts w:ascii="宋体" w:hAnsi="宋体" w:eastAsia="宋体" w:cs="宋体"/>
          <w:szCs w:val="20"/>
        </w:rPr>
        <w:t xml:space="preserve">因系统存储空间有限，自中标结果公告届满之日起30日后，“苏</w:t>
      </w:r>
      <w:r>
        <w:rPr>
          <w:rFonts w:ascii="宋体" w:hAnsi="宋体" w:eastAsia="宋体" w:cs="宋体"/>
          <w:szCs w:val="20"/>
        </w:rPr>
        <w:t xml:space="preserve">采云</w:t>
      </w:r>
      <w:r>
        <w:rPr>
          <w:rFonts w:ascii="宋体" w:hAnsi="宋体" w:eastAsia="宋体" w:cs="宋体"/>
          <w:szCs w:val="20"/>
        </w:rPr>
        <w:t xml:space="preserve">”系统不再保证提供下载中标通知书服务,因未及时下载而造成的不利后果由中标单位自行承担。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.2中标通知书将成为合同的组成部分，对采购单位和中标单位具有同等法律效力。</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.4中标通知书发出后，采购单位不得违法改变中标结果，中标单位无正当理由不得放弃中标。</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4</w:t>
      </w:r>
      <w:r>
        <w:rPr>
          <w:rFonts w:ascii="宋体" w:hAnsi="宋体" w:eastAsia="宋体" w:cs="宋体"/>
          <w:b/>
          <w:szCs w:val="20"/>
        </w:rPr>
        <w:t xml:space="preserve">. 合同的签订</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.1中标单位应按中标通知书中规定的时间和地点，由法定代表人或委托代理人与甲方代表签订合同,否则</w:t>
      </w:r>
      <w:r>
        <w:rPr>
          <w:rFonts w:ascii="宋体" w:hAnsi="宋体" w:eastAsia="宋体" w:cs="宋体"/>
          <w:szCs w:val="20"/>
        </w:rPr>
        <w:t xml:space="preserve">按放弃</w:t>
      </w:r>
      <w:r>
        <w:rPr>
          <w:rFonts w:ascii="宋体" w:hAnsi="宋体" w:eastAsia="宋体" w:cs="宋体"/>
          <w:szCs w:val="20"/>
        </w:rPr>
        <w:t xml:space="preserve">中标权处理。</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.2签订合同及合同条款应以招标文件和中标单位的投标文件及其澄清文件为依据。</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.3中标单位无正当理由拒签合同的，或在签订合同时向采购单位提出附加条件或者更改合同实质性内容的，报请政府采购监管部门对该投标单位进行相应的行政处罚。</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八、其他事项</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5</w:t>
      </w:r>
      <w:r>
        <w:rPr>
          <w:rFonts w:ascii="宋体" w:hAnsi="宋体" w:eastAsia="宋体" w:cs="宋体"/>
          <w:b/>
          <w:szCs w:val="20"/>
        </w:rPr>
        <w:t xml:space="preserve">. 代理服务费</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.1中标单位须按前附表规定支付代理服务费，该费用应在领取中标通知书时付清。</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.2中标单位如果未按规定缴纳代理服务费，招标代理机构保留诉讼的权利。</w:t>
      </w:r>
      <w:r/>
    </w:p>
    <w:p>
      <w:pPr>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36. </w:t>
      </w:r>
      <w:r>
        <w:rPr>
          <w:rFonts w:ascii="宋体" w:hAnsi="宋体" w:eastAsia="宋体" w:cs="宋体"/>
          <w:b/>
          <w:szCs w:val="20"/>
        </w:rPr>
        <w:t xml:space="preserve">履约保证金：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w:t>
      </w:r>
      <w:r>
        <w:rPr>
          <w:rFonts w:ascii="宋体" w:hAnsi="宋体" w:eastAsia="宋体" w:cs="宋体"/>
          <w:b/>
          <w:szCs w:val="20"/>
        </w:rPr>
        <w:t xml:space="preserve">应标报</w:t>
      </w:r>
      <w:r>
        <w:rPr>
          <w:rFonts w:ascii="宋体" w:hAnsi="宋体" w:eastAsia="宋体" w:cs="宋体"/>
          <w:b/>
          <w:szCs w:val="20"/>
        </w:rPr>
        <w:t xml:space="preserve">政府采购部门依法处理。</w:t>
      </w:r>
      <w:r/>
    </w:p>
    <w:p>
      <w:pPr>
        <w:jc w:val="left"/>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37.</w:t>
      </w:r>
      <w:r>
        <w:rPr>
          <w:rFonts w:ascii="宋体" w:hAnsi="宋体" w:eastAsia="宋体" w:cs="宋体"/>
          <w:b/>
          <w:szCs w:val="20"/>
        </w:rPr>
        <w:t xml:space="preserve">监督和公证</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36.1政府有关监督部门将对招投标全过程进行监督。</w:t>
      </w:r>
      <w:r/>
    </w:p>
    <w:p>
      <w:pPr>
        <w:ind w:firstLine="420"/>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36.2招标代理机构的招标过程将通过公证机关进行公证。</w:t>
      </w:r>
      <w:r/>
    </w:p>
    <w:p>
      <w:pPr>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3</w:t>
      </w:r>
      <w:r>
        <w:rPr>
          <w:rFonts w:hint="eastAsia" w:ascii="宋体" w:hAnsi="宋体" w:eastAsia="宋体" w:cs="宋体"/>
          <w:b/>
          <w:szCs w:val="20"/>
        </w:rPr>
        <w:t xml:space="preserve">8</w:t>
      </w:r>
      <w:r>
        <w:rPr>
          <w:rFonts w:ascii="宋体" w:hAnsi="宋体" w:eastAsia="宋体" w:cs="宋体"/>
          <w:b/>
          <w:szCs w:val="20"/>
        </w:rPr>
        <w:t xml:space="preserve">. 未尽事宜</w:t>
      </w:r>
      <w:r/>
    </w:p>
    <w:p>
      <w:pPr>
        <w:ind w:left="420" w:firstLine="82"/>
        <w:spacing w:line="360" w:lineRule="auto"/>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按《中华人民共和国政府采购法》及其他有关政府采购的法律法规的规定执行。</w:t>
      </w:r>
      <w:r/>
    </w:p>
    <w:p>
      <w:pPr>
        <w:jc w:val="left"/>
        <w:widowControl/>
        <w:tabs>
          <w:tab w:val="left" w:pos="8302" w:leader="none"/>
        </w:tabs>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szCs w:val="20"/>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苏州市吴中区人民政府</w:t>
      </w:r>
      <w:r>
        <w:rPr>
          <w:rFonts w:hint="eastAsia" w:ascii="宋体" w:hAnsi="宋体" w:eastAsia="宋体" w:cs="宋体"/>
          <w:bCs/>
          <w:szCs w:val="21"/>
        </w:rPr>
        <w:t xml:space="preserve">郭</w:t>
      </w:r>
      <w:r>
        <w:rPr>
          <w:rFonts w:hint="eastAsia" w:ascii="宋体" w:hAnsi="宋体" w:eastAsia="宋体" w:cs="宋体"/>
          <w:bCs/>
          <w:szCs w:val="21"/>
        </w:rPr>
        <w:t xml:space="preserve">巷街道办事处</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咨询（苏州）有限责任公司对其所需采购的幼儿园安保服务外包</w:t>
      </w:r>
      <w:r>
        <w:rPr>
          <w:rFonts w:hint="eastAsia" w:ascii="宋体" w:hAnsi="宋体" w:eastAsia="宋体" w:cs="Times New Roman"/>
          <w:szCs w:val="21"/>
        </w:rPr>
        <w:t xml:space="preserve">项目项目</w:t>
      </w:r>
      <w:r>
        <w:rPr>
          <w:rFonts w:hint="eastAsia" w:ascii="宋体" w:hAnsi="宋体" w:eastAsia="宋体" w:cs="Times New Roman"/>
          <w:szCs w:val="21"/>
        </w:rPr>
        <w:t xml:space="preserve">在国内组织公开招标采购。</w:t>
      </w:r>
      <w:r/>
    </w:p>
    <w:p>
      <w:pPr>
        <w:ind w:firstLine="422"/>
        <w:jc w:val="left"/>
        <w:spacing w:line="360" w:lineRule="auto"/>
        <w:widowControl/>
        <w:rPr>
          <w:rFonts w:hint="eastAsia" w:ascii="宋体" w:hAnsi="宋体" w:eastAsia="宋体" w:cs="Times New Roman"/>
          <w:szCs w:val="21"/>
        </w:rPr>
      </w:pPr>
      <w:r/>
      <w:bookmarkStart w:id="44"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JSZC-320506-SZZT-G2026-0005</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幼儿园安保服务外包项目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公开招标</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四、采购预算价：</w:t>
      </w:r>
      <w:r>
        <w:rPr>
          <w:rFonts w:hint="eastAsia" w:ascii="宋体" w:hAnsi="宋体" w:eastAsia="宋体" w:cs="Times New Roman"/>
          <w:szCs w:val="21"/>
        </w:rPr>
        <w:t xml:space="preserve">人民币大写：伍佰贰拾叁万捌仟捌佰元整（小写5238800.00元）</w:t>
      </w:r>
      <w:r/>
    </w:p>
    <w:p>
      <w:pPr>
        <w:ind w:firstLine="843"/>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最高限价：</w:t>
      </w:r>
      <w:r>
        <w:rPr>
          <w:rFonts w:hint="eastAsia" w:ascii="宋体" w:hAnsi="宋体" w:eastAsia="宋体" w:cs="Times New Roman"/>
          <w:bCs/>
          <w:szCs w:val="21"/>
        </w:rPr>
        <w:t xml:space="preserve">人民币大写：伍佰贰拾叁万捌仟捌佰元整（小写5238800.00元）</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（一）项目概况：</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为了确保学校财产和师生生命安全，切实加强学校安全稳定工作，维护学校正常的教学秩序，特制定本方案。</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1、管理处保安部共配置42人，合理安排人员，保质保量完成各学校的保安任务。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2、门岗全天候24小时工作，巡逻岗上课期间每隔1小时巡查一遍校园，每次一人交替进行。夜间值班人员每隔1小时巡查一遍校园。其他岗位结合现场各学校的实际情况进行合理排班。</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3、聘用安保岗位人数及安保岗位表：</w:t>
      </w:r>
      <w:r/>
    </w:p>
    <w:tbl>
      <w:tblPr>
        <w:tblW w:w="936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956"/>
        <w:gridCol w:w="3830"/>
        <w:gridCol w:w="879"/>
        <w:gridCol w:w="1985"/>
      </w:tblGrid>
      <w:tr>
        <w:trPr>
          <w:trHeight w:val="10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服务地点</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概况说明</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需求人数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szCs w:val="21"/>
              </w:rPr>
              <w:t xml:space="preserve">工作时间</w:t>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郭巷幼儿园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24小时不间断在岗，</w:t>
            </w:r>
            <w:r>
              <w:rPr>
                <w:rFonts w:hint="eastAsia" w:ascii="宋体" w:hAnsi="宋体" w:eastAsia="宋体" w:cs="宋体"/>
                <w:szCs w:val="21"/>
              </w:rPr>
              <w:t xml:space="preserve">每岗8小时</w:t>
            </w:r>
            <w:r>
              <w:rPr>
                <w:rFonts w:hint="eastAsia" w:ascii="宋体" w:hAnsi="宋体" w:eastAsia="宋体" w:cs="宋体"/>
                <w:szCs w:val="21"/>
              </w:rPr>
              <w:t xml:space="preserve">制；安保人员具体工作内容及排班安排必须服从学校的直接管理,项目配置人员中包含保安队长7名，分别负责安</w:t>
            </w:r>
            <w:r>
              <w:rPr>
                <w:rFonts w:hint="eastAsia" w:ascii="宋体" w:hAnsi="宋体" w:eastAsia="宋体" w:cs="宋体"/>
                <w:szCs w:val="21"/>
              </w:rPr>
              <w:t xml:space="preserve">保情况</w:t>
            </w:r>
            <w:r>
              <w:rPr>
                <w:rFonts w:hint="eastAsia" w:ascii="宋体" w:hAnsi="宋体" w:eastAsia="宋体" w:cs="宋体"/>
                <w:szCs w:val="21"/>
              </w:rPr>
              <w:t xml:space="preserve">的督查及紧急情况的协调处理。</w:t>
            </w:r>
            <w:r/>
          </w:p>
        </w:tc>
      </w:tr>
      <w:tr>
        <w:trP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郭巷幼儿园（彩虹分园）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尹山湖幼儿园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szCs w:val="21"/>
              </w:rPr>
              <w:t xml:space="preserve">尹山湖幼儿园（独</w:t>
            </w:r>
            <w:r>
              <w:rPr>
                <w:rFonts w:hint="eastAsia" w:ascii="宋体" w:hAnsi="宋体" w:eastAsia="宋体" w:cs="宋体"/>
                <w:b/>
                <w:bCs/>
                <w:szCs w:val="21"/>
              </w:rPr>
              <w:t xml:space="preserve">墅</w:t>
            </w:r>
            <w:r>
              <w:rPr>
                <w:rFonts w:hint="eastAsia" w:ascii="宋体" w:hAnsi="宋体" w:eastAsia="宋体" w:cs="宋体"/>
                <w:b/>
                <w:bCs/>
                <w:szCs w:val="21"/>
              </w:rPr>
              <w:t xml:space="preserve">湾分园）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szCs w:val="21"/>
              </w:rPr>
              <w:t xml:space="preserve">吴淞江幼儿园（湖韵）</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吴淞江幼儿园（</w:t>
            </w:r>
            <w:r>
              <w:rPr>
                <w:rFonts w:hint="eastAsia" w:ascii="宋体" w:hAnsi="宋体" w:eastAsia="宋体" w:cs="宋体"/>
                <w:b/>
                <w:bCs/>
                <w:szCs w:val="21"/>
              </w:rPr>
              <w:t xml:space="preserve">锦湖分园</w:t>
            </w:r>
            <w:r>
              <w:rPr>
                <w:rFonts w:hint="eastAsia" w:ascii="宋体" w:hAnsi="宋体" w:eastAsia="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独</w:t>
            </w:r>
            <w:r>
              <w:rPr>
                <w:rFonts w:hint="eastAsia" w:ascii="宋体" w:hAnsi="宋体" w:eastAsia="宋体" w:cs="宋体"/>
                <w:b/>
                <w:bCs/>
                <w:szCs w:val="21"/>
              </w:rPr>
              <w:t xml:space="preserve">墅</w:t>
            </w:r>
            <w:r>
              <w:rPr>
                <w:rFonts w:hint="eastAsia" w:ascii="宋体" w:hAnsi="宋体" w:eastAsia="宋体" w:cs="宋体"/>
                <w:b/>
                <w:bCs/>
                <w:szCs w:val="21"/>
              </w:rPr>
              <w:t xml:space="preserve">湖幼儿园</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24小时保安服务：</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早班07:30---15:30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中班15:30---23:30  安排2名保安</w:t>
            </w:r>
            <w:r/>
          </w:p>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晚班23:30----7:30  安排2名保安</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6人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9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合计</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left"/>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spacing w:line="360" w:lineRule="auto"/>
              <w:tabs>
                <w:tab w:val="left" w:pos="753" w:leader="none"/>
              </w:tabs>
              <w:rPr>
                <w:rFonts w:hint="eastAsia" w:ascii="宋体" w:hAnsi="宋体" w:eastAsia="宋体" w:cs="宋体"/>
                <w:b/>
                <w:bCs/>
                <w:szCs w:val="21"/>
              </w:rPr>
            </w:pPr>
            <w:r>
              <w:rPr>
                <w:rFonts w:hint="eastAsia" w:ascii="宋体" w:hAnsi="宋体" w:eastAsia="宋体" w:cs="宋体"/>
                <w:b/>
                <w:bCs/>
                <w:szCs w:val="21"/>
              </w:rPr>
              <w:t xml:space="preserve">42人</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r>
      <w:tr>
        <w:trPr>
          <w:trHeight w:val="639"/>
        </w:trPr>
        <w:tc>
          <w:tcPr>
            <w:gridSpan w:val="5"/>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jc w:val="left"/>
              <w:spacing w:line="360" w:lineRule="auto"/>
              <w:rPr>
                <w:rFonts w:hint="eastAsia" w:ascii="等线" w:hAnsi="等线" w:eastAsia="宋体" w:cs="Times New Roman"/>
                <w:b/>
                <w:bCs/>
              </w:rPr>
            </w:pPr>
            <w:r>
              <w:rPr>
                <w:rFonts w:hint="eastAsia" w:ascii="等线" w:hAnsi="等线" w:eastAsia="宋体" w:cs="Times New Roman"/>
                <w:b/>
                <w:bCs/>
              </w:rPr>
              <w:t xml:space="preserve">注：</w:t>
            </w:r>
            <w:r/>
          </w:p>
          <w:p>
            <w:pPr>
              <w:jc w:val="left"/>
              <w:spacing w:line="360" w:lineRule="auto"/>
              <w:rPr>
                <w:rFonts w:hint="eastAsia" w:ascii="等线" w:hAnsi="等线" w:eastAsia="宋体" w:cs="Times New Roman"/>
                <w:b/>
                <w:bCs/>
              </w:rPr>
            </w:pPr>
            <w:r>
              <w:rPr>
                <w:rFonts w:hint="eastAsia" w:ascii="等线" w:hAnsi="等线" w:eastAsia="宋体" w:cs="Times New Roman"/>
                <w:b/>
                <w:bCs/>
              </w:rPr>
              <w:t xml:space="preserve">1</w:t>
            </w:r>
            <w:r>
              <w:rPr>
                <w:rFonts w:hint="eastAsia" w:ascii="等线" w:hAnsi="等线" w:eastAsia="宋体" w:cs="Times New Roman"/>
                <w:b/>
                <w:bCs/>
              </w:rPr>
              <w:t xml:space="preserve">、保安总人数为</w:t>
            </w:r>
            <w:r>
              <w:rPr>
                <w:rFonts w:hint="eastAsia" w:ascii="等线" w:hAnsi="等线" w:eastAsia="宋体" w:cs="Times New Roman"/>
                <w:b/>
                <w:bCs/>
              </w:rPr>
              <w:t xml:space="preserve">42</w:t>
            </w:r>
            <w:r>
              <w:rPr>
                <w:rFonts w:hint="eastAsia" w:ascii="等线" w:hAnsi="等线" w:eastAsia="宋体" w:cs="Times New Roman"/>
                <w:b/>
                <w:bCs/>
              </w:rPr>
              <w:t xml:space="preserve">人（不含项目经理），服务人员均需持证上岗，有相关工作经验；另外安排项目经理</w:t>
            </w:r>
            <w:r>
              <w:rPr>
                <w:rFonts w:hint="eastAsia" w:ascii="等线" w:hAnsi="等线" w:eastAsia="宋体" w:cs="Times New Roman"/>
                <w:b/>
                <w:bCs/>
              </w:rPr>
              <w:t xml:space="preserve">1</w:t>
            </w:r>
            <w:r>
              <w:rPr>
                <w:rFonts w:hint="eastAsia" w:ascii="等线" w:hAnsi="等线" w:eastAsia="宋体" w:cs="Times New Roman"/>
                <w:b/>
                <w:bCs/>
              </w:rPr>
              <w:t xml:space="preserve">名（不定编），负责跟郭巷街道辖区内各学校及主管部门作总对接，进行汇报工作，负责响应学校要求；</w:t>
            </w:r>
            <w:r/>
          </w:p>
          <w:p>
            <w:pPr>
              <w:jc w:val="left"/>
              <w:spacing w:line="360" w:lineRule="auto"/>
              <w:rPr>
                <w:rFonts w:hint="eastAsia" w:ascii="等线" w:hAnsi="等线" w:eastAsia="宋体" w:cs="Times New Roman"/>
              </w:rPr>
            </w:pPr>
            <w:r>
              <w:rPr>
                <w:rFonts w:hint="eastAsia" w:ascii="等线" w:hAnsi="等线" w:eastAsia="宋体" w:cs="Times New Roman"/>
                <w:b/>
                <w:bCs/>
              </w:rPr>
              <w:t xml:space="preserve">2</w:t>
            </w:r>
            <w:r>
              <w:rPr>
                <w:rFonts w:hint="eastAsia" w:ascii="等线" w:hAnsi="等线" w:eastAsia="宋体" w:cs="Times New Roman"/>
                <w:b/>
                <w:bCs/>
              </w:rPr>
              <w:t xml:space="preserve">、入场保安人员要保持稳定，不能随意频繁更换人员，如更换保安人员，必须向采购单位说明并及时将保安上岗证、无犯罪记录证明等信息报给采购单位备案。</w:t>
            </w:r>
            <w:r/>
          </w:p>
        </w:tc>
      </w:tr>
    </w:tbl>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（二）</w:t>
      </w:r>
      <w:r>
        <w:rPr>
          <w:rFonts w:hint="eastAsia" w:ascii="等线" w:hAnsi="等线" w:eastAsia="宋体" w:cs="宋体"/>
          <w:b/>
          <w:bCs/>
          <w:szCs w:val="21"/>
        </w:rPr>
        <w:t xml:space="preserve">服务期限：</w:t>
      </w:r>
      <w:bookmarkStart w:id="45" w:name="_Hlk229389612"/>
      <w:r>
        <w:rPr>
          <w:rFonts w:hint="eastAsia" w:ascii="宋体" w:hAnsi="宋体" w:eastAsia="宋体" w:cs="宋体"/>
          <w:b/>
          <w:bCs/>
          <w:color w:val="000000"/>
          <w:szCs w:val="21"/>
        </w:rPr>
        <w:t xml:space="preserve">两年（具体日期以合同签订为准）</w:t>
      </w:r>
      <w:bookmarkEnd w:id="45"/>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（三）服务地点：郭巷街道各幼儿园。</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（四）本项目配备人员要求：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1、保安队</w:t>
      </w:r>
      <w:r>
        <w:rPr>
          <w:rFonts w:hint="eastAsia" w:ascii="宋体" w:hAnsi="宋体" w:eastAsia="宋体" w:cs="宋体"/>
          <w:szCs w:val="21"/>
        </w:rPr>
        <w:t xml:space="preserve">长年龄</w:t>
      </w:r>
      <w:r>
        <w:rPr>
          <w:rFonts w:hint="eastAsia" w:ascii="宋体" w:hAnsi="宋体" w:eastAsia="宋体" w:cs="宋体"/>
          <w:szCs w:val="21"/>
        </w:rPr>
        <w:t xml:space="preserve">均不得超过45周岁；其他保安人员为初中以上学历，人员年龄不得超过50周岁，身高1.70米及以上。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2、五官端正，身体健康。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46" w:name="OLE_LINK11"/>
      <w:r>
        <w:rPr>
          <w:rFonts w:hint="eastAsia" w:ascii="宋体" w:hAnsi="宋体" w:eastAsia="宋体" w:cs="宋体"/>
          <w:szCs w:val="21"/>
        </w:rPr>
        <w:t xml:space="preserve">、无精神病（或家族史），无生理缺陷，无传染病、无口吃</w:t>
      </w:r>
      <w:bookmarkEnd w:id="46"/>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4、思想品德好，无违法犯罪记录。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5、热爱保安工作，能服从工作分配。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6、经过相应的岗位培训，对安全保障工作熟悉。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7、经过安全防范知识的学习，能正确使用消防器材、技防设施。</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8、普通话标准，听得懂本地话及本地户口者优先，有沟通能力，能吃苦耐劳，能适应倒班（能上夜班），思维反映快，处置能力强。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9、保持门岗内及门岗周边卫生整洁。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10、严格遵守服务单位相关规章制度。</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（五）校园保安服务的工作要求：</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1、专业形象与礼仪</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1.1、着装规范：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（1）按时上下班，穿着统一保安制服（服务标识、颜色、款式应规范、统一），佩戴保安标识，上岗证。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（2）按季节和场合穿着规定保安制服，不得混穿制服。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（3）保持制服干净、整洁、不留长发、胡须、长指甲、不得染发。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1.2、站位站姿：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（1）按岗位要求进行站立，不得随意变化位置。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（2）站位时仰首挺胸，面带微笑，展示积极向上的精神风貌。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（3）站位时不得长时间接打手机，不相互聊天。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（4）站姿规范，不得有备手，叉腰、抖动双腿等不文明举止。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1.3、器械规范：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（1）钢叉、警棍平时固定摆放在门卫现眼位置，不得随意变化位置。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（2）警械站位时钢叉、警棍、催泪瓦斯必须拿在手中或随身携带。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1.4、文明用语：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（1）工作中不逞强、不斗狠，善于化解矛盾。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（2）接待时表现大方得体，有礼有节。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（3）熟练使用文明用语五句话：敬礼、您好、请问您找谁、请您出示证件、请登记、请稍等、我帮您联系、请进或本人不在，请您下次再来、请您慢走。</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2、人员出入管理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2.1、管理制度上墙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（1）校园安全管理制度应整齐悬挂在值班室。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（2）理制度有《学校安全管理制度》《保安员职责》《人员出入管理制度》。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2.2、师生上学、放学时的站立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（1）站立于大门两侧警械，并密切关注大门附近安全情况。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（2）必须手持警具，提高警惕，随时做好应急反应。</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（3）预可疑人员或事件时，及时报告并按预案积极妥善处置。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2.3、上课期间人员出入管理：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（1）学生：上课期间不允许外出，如遇特殊原因，如生病等需外出必须有班主任通知保安，并上交班主任签字的请假条存档，在登记本上详细登记。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（2）本系统人员：上级领导来检查工作，先有保安向学校领导请示，经确认后登记放行。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（4）严禁社会闲杂人员进校。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2.4、校园实行封闭式管理，除上学、放学时段外，所有校门一律关闭，并按规定放置好防</w:t>
      </w:r>
      <w:r>
        <w:rPr>
          <w:rFonts w:hint="eastAsia" w:ascii="宋体" w:hAnsi="宋体" w:eastAsia="宋体" w:cs="宋体"/>
          <w:szCs w:val="21"/>
        </w:rPr>
        <w:t xml:space="preserve">恐</w:t>
      </w:r>
      <w:r>
        <w:rPr>
          <w:rFonts w:hint="eastAsia" w:ascii="宋体" w:hAnsi="宋体" w:eastAsia="宋体" w:cs="宋体"/>
          <w:szCs w:val="21"/>
        </w:rPr>
        <w:t xml:space="preserve">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3、校园安全巡视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3.1、检查时间区间：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上课期间每隔1小时巡查一遍校园，每次一人交替进行。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夜间值班人员每隔1小时巡查一遍校园。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3.2、巡查范围及内容</w:t>
      </w:r>
      <w:r/>
    </w:p>
    <w:p>
      <w:pPr>
        <w:ind w:firstLine="420"/>
        <w:spacing w:line="360" w:lineRule="auto"/>
        <w:rPr>
          <w:rFonts w:hint="eastAsia" w:ascii="宋体" w:hAnsi="宋体" w:eastAsia="宋体" w:cs="宋体"/>
          <w:szCs w:val="21"/>
        </w:rPr>
      </w:pPr>
      <w:r/>
      <w:bookmarkStart w:id="47" w:name="OLE_LINK12"/>
      <w:r/>
      <w:bookmarkStart w:id="48" w:name="OLE_LINK13"/>
      <w:r>
        <w:rPr>
          <w:rFonts w:hint="eastAsia" w:ascii="宋体" w:hAnsi="宋体" w:eastAsia="宋体" w:cs="宋体"/>
          <w:szCs w:val="21"/>
        </w:rPr>
        <w:t xml:space="preserve">（</w:t>
      </w:r>
      <w:bookmarkEnd w:id="47"/>
      <w:r>
        <w:rPr>
          <w:rFonts w:hint="eastAsia" w:ascii="宋体" w:hAnsi="宋体" w:eastAsia="宋体" w:cs="宋体"/>
          <w:szCs w:val="21"/>
        </w:rPr>
        <w:t xml:space="preserve">1）</w:t>
      </w:r>
      <w:bookmarkEnd w:id="48"/>
      <w:r>
        <w:rPr>
          <w:rFonts w:hint="eastAsia" w:ascii="宋体" w:hAnsi="宋体" w:eastAsia="宋体" w:cs="宋体"/>
          <w:szCs w:val="21"/>
        </w:rPr>
        <w:t xml:space="preserve">在巡查时要重点检查：校园围墙、教学楼、操场等重点部位是否存在安全隐患。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（2）在巡查时要检查消防、水电器材的放置是否符合规定要求，是否有损毁现象，发现异常情况及时报告，使学校能够及时进行更换或修复。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（3）责任区卫生：保持责任区卫生无明显垃圾，异物或乱堆乱放的物品。</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4、紧急情况应急处理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4.1、外来突发事件：学校外来突发事件时保安必须坚守岗位，在第一时间向学校、公司、及公安机关报告，并做好应急准备。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4.2、校内突发事件：校内发生突发事件时保安在保证大门安全的前提下，首先要赶到现场判明情况，协助学校领导处理，必要时报警和报告公司领导。</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5、保安服务作业规范及岗位职责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5.1保安服务作业流程规范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（1）保安人员须按照国家规定穿戴统一的保安服装、佩戴统一的保安标志并胸卡。着装必须整洁、整齐，注意仪表、仪容，不得留胡须、蓄长发，上岗时不得戴墨镜。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（2）保安人员在工作期间应坚守岗位、尽职尽责，不得擅离职守，不得闲聊、打闹，不得干私活，不得看书、看报，不得下棋、打牌，不得会私客，不得酿酒、抽烟、打瞌睡。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（3）保安人员在工作期间应严格遵守作息制度，不得迟到早退，不得脱岗、旷工。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（4）保安人员在工作期间应坚持文明服务、礼貌用语，处理问题要分清是非、坚持原则、实事求是、以理服人、态度和蔼，不讲污言秽语、不刁难群众，严禁打人、骂人、侮辱人格等侵权行为。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（5）保安人员应遵纪守法、秉公办事，不得侵犯群众的合法权益，严禁以权谋私、徇私舞弊。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（6）保安人员应认真维护好项目区域内的治安秩序，发现破坏、恶意污染或其他可疑情况以及发生的治安、刑事等案件要及时汇报、妥善处理，配合相关部门调查处理。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（7）保安人员应做好详细的交接班记录、值班巡逻记录，以备检查。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（8）不得使用大功率电器（电器使用须报甲方批准），节约用水用电。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（9）不折不扣完成甲方安排的各项任务（合同保安工作范围外的费用另行协商）。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5.2保安巡逻管理要求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根据保安服务合同，制定巡逻方案，确定巡逻人员，巡逻路线，巡逻方式控制重点及所需要装</w:t>
      </w:r>
      <w:r>
        <w:rPr>
          <w:rFonts w:hint="eastAsia" w:ascii="宋体" w:hAnsi="宋体" w:eastAsia="宋体" w:cs="宋体"/>
          <w:szCs w:val="21"/>
        </w:rPr>
        <w:t xml:space="preserve">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（1）根据客户单位内部实际情况，确定巡逻区域，地段及所需装备的种类和数量。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（2）根据巡逻区域的地形，地貌和要害部位，重点目标等情况，确定巡视检查，控制的路线，巡逻方式、巡逻重点、巡逻频次等。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（3）确定各类情况的处置方法，制定紧急情况的处置预案。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（4）巡逻队员应</w:t>
      </w:r>
      <w:r>
        <w:rPr>
          <w:rFonts w:hint="eastAsia" w:ascii="宋体" w:hAnsi="宋体" w:eastAsia="宋体" w:cs="宋体"/>
          <w:szCs w:val="21"/>
        </w:rPr>
        <w:t xml:space="preserve">按规定着</w:t>
      </w:r>
      <w:r>
        <w:rPr>
          <w:rFonts w:hint="eastAsia" w:ascii="宋体" w:hAnsi="宋体" w:eastAsia="宋体" w:cs="宋体"/>
          <w:szCs w:val="21"/>
        </w:rPr>
        <w:t xml:space="preserve">工装，服装保持干净、整洁。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（6）保安巡逻员在巡逻过程中应多看、多听、</w:t>
      </w:r>
      <w:r>
        <w:rPr>
          <w:rFonts w:hint="eastAsia" w:ascii="宋体" w:hAnsi="宋体" w:eastAsia="宋体" w:cs="宋体"/>
          <w:szCs w:val="21"/>
        </w:rPr>
        <w:t xml:space="preserve">多嗅以确保</w:t>
      </w:r>
      <w:r>
        <w:rPr>
          <w:rFonts w:hint="eastAsia" w:ascii="宋体" w:hAnsi="宋体" w:eastAsia="宋体" w:cs="宋体"/>
          <w:szCs w:val="21"/>
        </w:rPr>
        <w:t xml:space="preserve">完成巡逻任务。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（7）对重点部位实施重点监控，阻止闲杂人员在辖区内乱窜，注意来往人员的动向及携带物品，对可疑人员</w:t>
      </w:r>
      <w:r>
        <w:rPr>
          <w:rFonts w:hint="eastAsia" w:ascii="宋体" w:hAnsi="宋体" w:eastAsia="宋体" w:cs="宋体"/>
          <w:szCs w:val="21"/>
        </w:rPr>
        <w:t xml:space="preserve">应前往</w:t>
      </w:r>
      <w:r>
        <w:rPr>
          <w:rFonts w:hint="eastAsia" w:ascii="宋体" w:hAnsi="宋体" w:eastAsia="宋体" w:cs="宋体"/>
          <w:szCs w:val="21"/>
        </w:rPr>
        <w:t xml:space="preserve">盘问，必要时拨打110。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（8）遇有盗窃、流氓违法犯罪分子，应立即设法擒获，并及时与有关部门联系。发现吵架时，应予以劝止，发现打架斗殴等情况时应及时报警。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（9）发现火情，应立即上报并组织扑救。如火情无法控制应立即报警。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（10）严格执行交接班制度，在接</w:t>
      </w:r>
      <w:r>
        <w:rPr>
          <w:rFonts w:hint="eastAsia" w:ascii="宋体" w:hAnsi="宋体" w:eastAsia="宋体" w:cs="宋体"/>
          <w:szCs w:val="21"/>
        </w:rPr>
        <w:t xml:space="preserve">岗队员</w:t>
      </w:r>
      <w:r>
        <w:rPr>
          <w:rFonts w:hint="eastAsia" w:ascii="宋体" w:hAnsi="宋体" w:eastAsia="宋体" w:cs="宋体"/>
          <w:szCs w:val="21"/>
        </w:rPr>
        <w:t xml:space="preserve">尚未到岗时，原班队员不得离开，可通过对讲机系统向班长或保安队长查询。巡逻队员下班后将巡视器材进行交接，并做好相关记录。</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（六）保安服务内容：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保安具体管理事项：依照校方规定与管理要求，结合校园安全保卫工作实际情况，制订切实可行的校园安全保卫工作整体方案，开展专业化安全防范业务，具体管理事项如下：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标准：全面负责校园治安，维持校园秩序，维护校园稳定，及时发现和消除安全隐患，保证校园人身和财产的绝对安全。来访者入校，保安必须先与受访</w:t>
      </w:r>
      <w:r>
        <w:rPr>
          <w:rFonts w:hint="eastAsia" w:ascii="宋体" w:hAnsi="宋体" w:eastAsia="宋体" w:cs="宋体"/>
          <w:szCs w:val="21"/>
        </w:rPr>
        <w:t xml:space="preserve">者电话</w:t>
      </w:r>
      <w:r>
        <w:rPr>
          <w:rFonts w:hint="eastAsia" w:ascii="宋体" w:hAnsi="宋体" w:eastAsia="宋体" w:cs="宋体"/>
          <w:szCs w:val="21"/>
        </w:rPr>
        <w:t xml:space="preserve">联系，经允许后，填写来访登记单方可入校，严禁外来无关人员进入学校。学生在课间出校门必须持有班主任签字的出门单，方可出校，其他具体要求按保安工作职责实施。收发各类信件，不遗失。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2、夜间的保安要求：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2.1、学校的清场检查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标准：无闲杂人员和可疑人员躲藏校内，不留安全隐患。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2.2、夜间保安巡更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标准：遵守规定的巡更时间、巡更线路、巡更点进行巡更。每天检查巡更考勤记录，能处理报警器误报和非误报等情况。确保夜间安全无事故。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2.3、夜间保安分布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标准：保持良好精神状态，不得打瞌睡、玩手机游戏等影响工作的行为。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其他：消防工作要求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要求：熟悉了解学校内所有消防设施器材，懂得防火、灭火知识，能熟练使用灭火器材扑救火灾，每周（上午6：00之前）检查灭火器材是否完好无损，并做好检查记录。与消防组建义务消防队。</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标准：懂防火、灭火知识，会使用灭火设备扑救火灾，制定应急预案，能按照应急预案处理突发事件。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3、上学放学高峰时段对进出人员及车辆的引导和秩序维护。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4、校园车辆秩序的维护：包括负责校门及周边和校园内部车辆的指挥，确保车辆有序停放。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5、校园内定时定点治安巡逻检查，各巡逻人员晚上9点巡视检查时关闭不需要的灯，检查锁门情况及电梯开关。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6、校内重大活动的安全警戒与秩序保障，配合学校做好重大事件的政治保卫工作。根据实际需要，可以临时调配保安人员，加强安保力量。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7、受理校区内各类纠纷和治安案件，配合校方对违规事件的调查，协助公安机关对案件的排查。做好门卫值班的日常台账工作。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8、校园突发事件处置、灾害预防、火灾扑救，发现和制止校内暴力事件，随时准备提供紧急救助。做好日常消防的台账工作。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9、校园公共部位安全隐患检查、排除及时上报，违规纠正，有针对性地开展安全教育和提示。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10、正确使用和保管好校方提供的保安业务所使用的办公设备、设施（如桌椅</w:t>
      </w:r>
      <w:r>
        <w:rPr>
          <w:rFonts w:hint="eastAsia" w:ascii="宋体" w:hAnsi="宋体" w:eastAsia="宋体" w:cs="宋体"/>
          <w:szCs w:val="21"/>
        </w:rPr>
        <w:t xml:space="preserve">凳</w:t>
      </w:r>
      <w:r>
        <w:rPr>
          <w:rFonts w:hint="eastAsia" w:ascii="宋体" w:hAnsi="宋体" w:eastAsia="宋体" w:cs="宋体"/>
          <w:szCs w:val="21"/>
        </w:rPr>
        <w:t xml:space="preserve">橱柜、空调）、对讲机、照明设施、警具等设备，若故意损坏、恶意使用或丢失，乙方负责全额赔偿。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11、会正确使用保安器材、消防及监控报警设备，按要求做好相关的接待及登记工作，确保办公大楼学生楼等所属区域内的安全；（采购单位免费提供办公用房）。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12、其它属于保安服务范围内的工作以及校方临时交办的任务。</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（七）人员岗位职责：</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1、保安员岗位职责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1.1、严格遵守并执行公司制度的各项规章制度。</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1.2、注意仪容仪表，并做到严肃礼貌，尊重领导、尊敬他人，爱岗敬业，见到校方领导必须敬礼。同事之间相互尊重、团结友爱、互帮互助。</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1.3、当班期间，不得擅离职守、串岗、不得与他人闲聊，禁止吸烟、喝酒，禁止吃零食，不做与工作无关的事情，禁止任何理由使用玩手机。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1.4、落实各项安全保卫责任制度，对各种可能发生的事件进行积极地防范，维护校区正常的教学与办公秩序。为校方创造安全、可靠的 工作办公环境。</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1.5、切实做好校区内</w:t>
      </w:r>
      <w:r>
        <w:rPr>
          <w:rFonts w:hint="eastAsia" w:ascii="宋体" w:hAnsi="宋体" w:eastAsia="宋体" w:cs="Times New Roman"/>
          <w:bCs/>
          <w:szCs w:val="21"/>
        </w:rPr>
        <w:t xml:space="preserve">各设施</w:t>
      </w:r>
      <w:r>
        <w:rPr>
          <w:rFonts w:hint="eastAsia" w:ascii="宋体" w:hAnsi="宋体" w:eastAsia="宋体" w:cs="Times New Roman"/>
          <w:bCs/>
          <w:szCs w:val="21"/>
        </w:rPr>
        <w:t xml:space="preserve">设备的监管与管理，做好记录归档，并对设备设施的损坏情况及时向上汇报。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1.6、切实做好钥匙管理与管控，定期检查各门锁的状况，做到认真记录，对门锁损坏情况及时向上汇报。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1.7、切实做好进出校区的车辆管理与控制，做到出入有序。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1.8、针对校区内的各种活动和会议，采取相应的安全保卫措施，并积极配合其他有关部门做好各项安保工作。</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1.9、认真做好校区内的巡逻工作，对各个区域内的校区资产和设备设施进行监管，妥善处理突发事件，并在工作值班日志内详细记录，并及时向上汇报。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1.10、定期开展安全检查，及时发现安全隐患，发现问题及时处理，并积极配合各相关部门工作，切实做到防范于未然。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1.11、做好校区的日常安全保卫工作，对来访人员、车辆进行登记换证，禁止闲杂人员混入校区，防止校区的财物流失。</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2、管理人员工作职责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2.1、落实各项安全保卫责任制，负责组织全组人员对各种可能发生的事件实施积极防范，以维护校区正常的运转次序，为校方创造安全、可靠的教学和办公环境。</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2.2、负责管理校园各区域的门岗守卫、区域治安巡逻、消防管理、车辆出入管理等安保工作，并处理好各类应急性、临时性、紧急性安保情况。</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2.3、检查督导保安队员的日常工作情况，查阅各班组、各岗位的值班台帐，并将本部门的工作情况整理汇总</w:t>
      </w:r>
      <w:r>
        <w:rPr>
          <w:rFonts w:hint="eastAsia" w:ascii="宋体" w:hAnsi="宋体" w:eastAsia="宋体" w:cs="Times New Roman"/>
          <w:bCs/>
          <w:szCs w:val="21"/>
        </w:rPr>
        <w:t xml:space="preserve">报项目</w:t>
      </w:r>
      <w:r>
        <w:rPr>
          <w:rFonts w:hint="eastAsia" w:ascii="宋体" w:hAnsi="宋体" w:eastAsia="宋体" w:cs="Times New Roman"/>
          <w:bCs/>
          <w:szCs w:val="21"/>
        </w:rPr>
        <w:t xml:space="preserve">经理批阅。</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2.4、抓好保安队伍的业务培训，加强保安队员应对突发情况的处理能力，并对班组队员进行考核。</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2.5、定期组织安全检查，及时发现事故隐患。发现问题及时处理，重大事项上报项目经理。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2.6、负责做好校园的消防安全工作，建立并实施完善的消防管理制度，保障消防系统24小时的正常运行、做好消防设备和器材的日常维护和检修工作。</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3、项目经理巡检职责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3.1、定期与不定期的对本项目进行岗位抽查巡检工作，对本项目的保安队员的工作情况进行检查，发现问题及时处理、更正，提高保安服务质量。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3.2、针对重点单位、重点区域定期开展检查工作，发现安全隐患及时通知采购方有关领导，并与采购方共同将隐患排除，避免事故发生。</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3.3、对采购方的夜班执勤情况进行不定期的抽查，严格杜绝夜班保安队员工作质量差、睡岗、脱岗等违纪现象发生，切实保障夜间大院的财产、设施、设备的安全，提高保安服务工作的质量。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3.4、每周对本项目服务地的白天、夜间的工作情况抽查，每周不低于2次。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3.5、接受由公司质检部门组织的对本项目保安工作质量进行的抽查，每月不低于2次。</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3.6、通过巡检，对各个保安队员进行工作质量的考核，对工作中存在一般问题的队员加强培训，对工作中存在严重失职的队员坚决予以辞退，严格把</w:t>
      </w:r>
      <w:r>
        <w:rPr>
          <w:rFonts w:hint="eastAsia" w:ascii="宋体" w:hAnsi="宋体" w:eastAsia="宋体" w:cs="Times New Roman"/>
          <w:bCs/>
          <w:szCs w:val="21"/>
        </w:rPr>
        <w:t xml:space="preserve">控各个</w:t>
      </w:r>
      <w:r>
        <w:rPr>
          <w:rFonts w:hint="eastAsia" w:ascii="宋体" w:hAnsi="宋体" w:eastAsia="宋体" w:cs="Times New Roman"/>
          <w:bCs/>
          <w:szCs w:val="21"/>
        </w:rPr>
        <w:t xml:space="preserve">保安的工作服务质量。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
          <w:szCs w:val="21"/>
        </w:rPr>
        <w:t xml:space="preserve">（八）</w:t>
      </w:r>
      <w:r>
        <w:rPr>
          <w:rFonts w:hint="eastAsia" w:ascii="宋体" w:hAnsi="宋体" w:eastAsia="宋体" w:cs="宋体"/>
          <w:b/>
          <w:szCs w:val="21"/>
        </w:rPr>
        <w:t xml:space="preserve">考核标准：详见合同附件。</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六、综合服务要求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1、若中标单位在管理服务期间，违反下列规定将被解除管理服务合同：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（1）将承包的管理服务项目转包他人；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（2）未按照国家劳动法规定聘用作业人员；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（3）作业人员的工资社保待遇不得低于相关政策规定的目前人均最低工资标准和社保缴费标准；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（4）中标单位必须依法用工，拖欠员工工资引起</w:t>
      </w:r>
      <w:r>
        <w:rPr>
          <w:rFonts w:hint="eastAsia" w:ascii="宋体" w:hAnsi="宋体" w:eastAsia="宋体" w:cs="Times New Roman"/>
          <w:bCs/>
          <w:szCs w:val="21"/>
        </w:rPr>
        <w:t xml:space="preserve">讨薪事件</w:t>
      </w:r>
      <w:r>
        <w:rPr>
          <w:rFonts w:hint="eastAsia" w:ascii="宋体" w:hAnsi="宋体" w:eastAsia="宋体" w:cs="Times New Roman"/>
          <w:bCs/>
          <w:szCs w:val="21"/>
        </w:rPr>
        <w:t xml:space="preserve">或对项目正常运行造成严重影响的；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在规定的时间内未按采购单位要求，调换或增配作业人员的；未经采购单位批准擅自调动、调整项目经理及采购单位确定为关键性岗位工作人员的；发现配置本项目人员在其他项目兼职的；上述1种情况出现3次以上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（6）因中标单位管理不善，造成服务工作范围内的设施、设备等损坏的，由直接责任人赔偿，若直接责任人因故无法赔偿的，采购单位有权要求成交单位负责赔偿损失，情节严重的可终止合同甚至诉诸法律。</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（7）采购单位有权检查监督中标单位管理服务质量，对不称职的工作人员有权要求中标单位在一周内更换，直至人选合格为止；</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2、中标单位须为本项目配备的所有服务人员按规定缴纳社会保险及人身意外险，</w:t>
      </w:r>
      <w:r>
        <w:rPr>
          <w:rFonts w:hint="eastAsia" w:ascii="宋体" w:hAnsi="宋体" w:eastAsia="宋体" w:cs="Times New Roman"/>
          <w:bCs/>
          <w:szCs w:val="21"/>
        </w:rPr>
        <w:t xml:space="preserve">若工作人</w:t>
      </w:r>
      <w:r>
        <w:rPr>
          <w:rFonts w:hint="eastAsia" w:ascii="宋体" w:hAnsi="宋体" w:eastAsia="宋体" w:cs="Times New Roman"/>
          <w:bCs/>
          <w:szCs w:val="21"/>
        </w:rPr>
        <w:t xml:space="preserve">员在服务期间内出现的工伤及其他意外事故，均由中标单位自行负责，采购单位不承担任何责任。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3、投标单位必须说明其是否响应采购文件中提出的全部服务内容与要求，如果以其中某些条款不响应时，应在文件中逐条列出，未列出的视同响应。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4、投标单位提供的技术资料必须真实、准确，如提供的参数虚假或对采购文件所要求说明的情况故意隐瞒或虚报，按《中华人民共和国政府采购法》第七十七条的相关办法处理。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5、投标单位自行对有关现场和周围环境进行踏勘，以获取所需的资料。勘察现场所发生的费用由投标单位自行承担。</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七</w:t>
      </w:r>
      <w:r>
        <w:rPr>
          <w:rFonts w:ascii="宋体" w:hAnsi="宋体" w:eastAsia="宋体" w:cs="Times New Roman"/>
          <w:b/>
          <w:szCs w:val="21"/>
        </w:rPr>
        <w:t xml:space="preserve">、有关说明：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1、投标单位所提供的相关货物或服务应符合国家有关标准和规范，遵循采购文件的要求，并提供详细说明。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投标报价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、投标单位提供的投标文件内容须真实、准确、有效，如提供虚假材料或对采购文件所要求说明的情况故意隐瞒或虚报，视为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实质性响应采购要求，其投标文件将被拒绝。</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八、政府采购有关政策：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1.2采购清单中的产品属于环境标志产品政府采购品目清单的优先采购的，则在综合评分相同情况下，提供优先采购产品更多的投标单位优先中标。</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1.3响应产品不属于节能产品政府采购品目清单和环境标志产品政府采购品目清单范围内的，投标单位应综合考虑节能、节水、环保、循环、低碳、再生、有机等因素，绿色采购，优先考虑绿色产品。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3.1投标单位如为监狱企业，则视同小型、微型企业，享受评审中价格扣除等政府采购促进中小企业发展的政府采购政策。向监狱企业采购的金额，计入面向中小企业采购的统计数据。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在投标文件中，签署《中小企业声明函》，并根据工信部联企业〔2011〕300号通知，未在投标文件中提供《中小企业声明函》的，不享受促进中小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44"/>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（2）查询渠道：采购代理机构会在接收投标文件截止时间后，登录“苏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九、</w:t>
      </w:r>
      <w:r>
        <w:rPr>
          <w:rFonts w:ascii="宋体" w:hAnsi="宋体" w:eastAsia="宋体" w:cs="Times New Roman"/>
          <w:b/>
          <w:bCs/>
          <w:szCs w:val="21"/>
        </w:rPr>
        <w:t xml:space="preserve">凡涉及</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ind w:firstLine="480"/>
        <w:spacing w:line="360" w:lineRule="auto"/>
        <w:widowControl/>
        <w:rPr>
          <w:rFonts w:hint="eastAsia" w:ascii="宋体" w:hAnsi="宋体" w:cs="宋体"/>
        </w:rPr>
      </w:pPr>
      <w:r>
        <w:rPr>
          <w:rFonts w:hint="eastAsia" w:ascii="宋体" w:hAnsi="宋体" w:cs="宋体"/>
        </w:rPr>
        <w:t xml:space="preserve">1、评标办法采用</w:t>
      </w:r>
      <w:r>
        <w:rPr>
          <w:rFonts w:hint="eastAsia" w:ascii="宋体" w:hAnsi="宋体" w:cs="宋体"/>
          <w:b/>
        </w:rPr>
        <w:t xml:space="preserve">综合评分法</w:t>
      </w:r>
      <w:r>
        <w:rPr>
          <w:rFonts w:hint="eastAsia" w:ascii="宋体" w:hAnsi="宋体" w:cs="宋体"/>
        </w:rPr>
        <w:t xml:space="preserve">。评标结果按评审后得分由高到低顺序排列。得分相同的，按投标报价由低到高顺序排列。得分且投标报价相同的并列，</w:t>
      </w:r>
      <w:r>
        <w:rPr>
          <w:rFonts w:hint="eastAsia" w:ascii="宋体" w:hAnsi="宋体" w:cs="宋体"/>
          <w:szCs w:val="21"/>
        </w:rPr>
        <w:t xml:space="preserve">则由</w:t>
      </w:r>
      <w:r>
        <w:rPr>
          <w:rFonts w:hint="eastAsia" w:ascii="宋体" w:hAnsi="宋体" w:cs="宋体"/>
        </w:rPr>
        <w:t xml:space="preserve">评标委员会</w:t>
      </w:r>
      <w:r>
        <w:rPr>
          <w:rFonts w:hint="eastAsia" w:ascii="宋体" w:hAnsi="宋体" w:cs="宋体"/>
          <w:szCs w:val="21"/>
        </w:rPr>
        <w:t xml:space="preserve">组织抽签确定中标人。</w:t>
      </w:r>
      <w:r>
        <w:rPr>
          <w:rFonts w:hint="eastAsia" w:ascii="宋体" w:hAnsi="宋体" w:cs="宋体"/>
        </w:rPr>
        <w:t xml:space="preserve">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评审因素的量化指标评审得分最高的投标人为排名第一的中标候选人。</w:t>
      </w:r>
      <w:r/>
    </w:p>
    <w:p>
      <w:pPr>
        <w:ind w:firstLine="480"/>
        <w:spacing w:line="360" w:lineRule="auto"/>
        <w:widowControl/>
        <w:rPr>
          <w:rFonts w:hint="eastAsia" w:ascii="宋体" w:hAnsi="宋体" w:cs="宋体"/>
          <w:b/>
          <w:szCs w:val="21"/>
        </w:rPr>
      </w:pPr>
      <w:r>
        <w:rPr>
          <w:rFonts w:hint="eastAsia" w:ascii="宋体" w:hAnsi="宋体" w:cs="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widowControl/>
        <w:rPr>
          <w:rFonts w:hint="eastAsia" w:ascii="宋体" w:hAnsi="宋体" w:cs="宋体"/>
        </w:rPr>
      </w:pPr>
      <w:r>
        <w:rPr>
          <w:rFonts w:hint="eastAsia" w:ascii="宋体" w:hAnsi="宋体" w:cs="宋体"/>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widowControl/>
        <w:rPr>
          <w:rFonts w:hint="eastAsia" w:ascii="宋体" w:hAnsi="宋体" w:cs="宋体"/>
          <w:b/>
          <w:szCs w:val="21"/>
        </w:rPr>
      </w:pPr>
      <w:r>
        <w:rPr>
          <w:rFonts w:hint="eastAsia" w:ascii="宋体" w:hAnsi="宋体" w:cs="宋体"/>
        </w:rPr>
        <w:t xml:space="preserve">4、针对中小型企业、残疾人福利企业和监狱企业的评审：</w:t>
      </w:r>
      <w:r/>
    </w:p>
    <w:p>
      <w:pPr>
        <w:ind w:firstLine="480"/>
        <w:spacing w:line="360" w:lineRule="auto"/>
        <w:widowControl/>
        <w:rPr>
          <w:rFonts w:hint="eastAsia"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本项目为专门面向中小企业采购的项目，不再执行价格评审优惠的扶持政策。</w:t>
      </w:r>
      <w:r/>
    </w:p>
    <w:p>
      <w:pPr>
        <w:ind w:firstLine="480"/>
        <w:spacing w:line="360" w:lineRule="auto"/>
        <w:widowControl/>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rPr>
        <w:t xml:space="preserve">服务类项目中供应商若使用退休人员，将不享受中小企业扶持政策。</w:t>
      </w:r>
      <w:r/>
    </w:p>
    <w:p>
      <w:pPr>
        <w:ind w:firstLine="480"/>
        <w:spacing w:line="360" w:lineRule="auto"/>
        <w:widowControl/>
        <w:rPr>
          <w:rFonts w:hint="eastAsia" w:ascii="宋体" w:hAnsi="宋体" w:cs="宋体"/>
          <w:b/>
          <w:szCs w:val="21"/>
        </w:rPr>
      </w:pPr>
      <w:r>
        <w:rPr>
          <w:rFonts w:hint="eastAsia" w:ascii="宋体" w:hAnsi="宋体" w:cs="宋体"/>
        </w:rPr>
        <w:t xml:space="preserve">注：</w:t>
      </w:r>
      <w:r/>
    </w:p>
    <w:p>
      <w:pPr>
        <w:ind w:firstLine="480"/>
        <w:spacing w:line="360" w:lineRule="auto"/>
        <w:widowControl/>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80"/>
        <w:spacing w:line="360" w:lineRule="auto"/>
        <w:widowControl/>
        <w:rPr>
          <w:rFonts w:hint="eastAsia"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80"/>
        <w:spacing w:line="360" w:lineRule="auto"/>
        <w:widowControl/>
        <w:rPr>
          <w:rFonts w:hint="eastAsia" w:ascii="宋体" w:hAnsi="宋体" w:cs="宋体"/>
        </w:rPr>
      </w:pPr>
      <w:r>
        <w:rPr>
          <w:rFonts w:hint="eastAsia" w:ascii="宋体" w:hAnsi="宋体" w:cs="宋体"/>
        </w:rPr>
        <w:t xml:space="preserve">5、采购本国产品的支持政策</w:t>
      </w:r>
      <w:r/>
    </w:p>
    <w:p>
      <w:pPr>
        <w:ind w:firstLine="480"/>
        <w:spacing w:line="360" w:lineRule="auto"/>
        <w:widowControl/>
        <w:rPr>
          <w:rFonts w:hint="eastAsia" w:ascii="宋体" w:hAnsi="宋体" w:cs="宋体"/>
        </w:rPr>
      </w:pPr>
      <w:r>
        <w:rPr>
          <w:rFonts w:hint="eastAsia" w:ascii="宋体" w:hAnsi="宋体" w:cs="宋体"/>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rPr>
          <w:rFonts w:hint="eastAsia" w:ascii="宋体" w:hAnsi="宋体" w:cs="宋体"/>
          <w:b/>
          <w:szCs w:val="21"/>
        </w:rPr>
      </w:pPr>
      <w:r>
        <w:rPr>
          <w:rFonts w:hint="eastAsia" w:ascii="宋体" w:hAnsi="宋体"/>
          <w:b/>
          <w:szCs w:val="21"/>
        </w:rPr>
        <w:t xml:space="preserve">二、评分标准：</w:t>
      </w:r>
      <w:r/>
    </w:p>
    <w:p>
      <w:pPr>
        <w:ind w:firstLine="482"/>
        <w:spacing w:line="360" w:lineRule="auto"/>
        <w:widowControl/>
        <w:rPr>
          <w:rFonts w:hint="eastAsia" w:ascii="宋体" w:hAnsi="宋体" w:cs="宋体"/>
          <w:b/>
          <w:szCs w:val="21"/>
        </w:rPr>
      </w:pPr>
      <w:r>
        <w:rPr>
          <w:rFonts w:hint="eastAsia" w:ascii="宋体" w:hAnsi="宋体" w:cs="宋体"/>
          <w:b/>
          <w:bCs/>
        </w:rPr>
        <w:t xml:space="preserve">（一）价格分：</w:t>
      </w:r>
      <w:r>
        <w:rPr>
          <w:rFonts w:ascii="宋体" w:hAnsi="宋体" w:cs="宋体"/>
          <w:b/>
          <w:bCs/>
        </w:rPr>
        <w:t xml:space="preserve">1</w:t>
      </w:r>
      <w:r>
        <w:rPr>
          <w:rFonts w:hint="eastAsia" w:ascii="宋体" w:hAnsi="宋体" w:cs="宋体"/>
          <w:b/>
          <w:bCs/>
        </w:rPr>
        <w:t xml:space="preserve">0分</w:t>
      </w:r>
      <w:r/>
    </w:p>
    <w:p>
      <w:pPr>
        <w:ind w:firstLine="480"/>
        <w:spacing w:line="360" w:lineRule="auto"/>
        <w:widowControl/>
        <w:rPr>
          <w:rFonts w:hint="eastAsia" w:ascii="宋体" w:hAnsi="宋体" w:cs="宋体"/>
          <w:b/>
          <w:szCs w:val="21"/>
        </w:rPr>
      </w:pPr>
      <w:r>
        <w:rPr>
          <w:rFonts w:hint="eastAsia" w:ascii="宋体" w:hAnsi="宋体" w:cs="宋体"/>
        </w:rPr>
        <w:t xml:space="preserve">第一步：投标报价低于或等于财政预算价格（最高限价）的，为有效投标报价。</w:t>
      </w:r>
      <w:r>
        <w:rPr>
          <w:rFonts w:hint="eastAsia" w:ascii="宋体" w:hAnsi="宋体" w:cs="宋体"/>
        </w:rPr>
        <w:t xml:space="preserve">超财政</w:t>
      </w:r>
      <w:r>
        <w:rPr>
          <w:rFonts w:hint="eastAsia" w:ascii="宋体" w:hAnsi="宋体" w:cs="宋体"/>
        </w:rPr>
        <w:t xml:space="preserve">预算（最高限价）的投标报价为无效投标报价。</w:t>
      </w:r>
      <w:r/>
    </w:p>
    <w:p>
      <w:pPr>
        <w:ind w:firstLine="480"/>
        <w:spacing w:line="360" w:lineRule="auto"/>
        <w:widowControl/>
        <w:rPr>
          <w:rFonts w:hint="eastAsia" w:ascii="宋体" w:hAnsi="宋体" w:cs="宋体"/>
          <w:b/>
          <w:szCs w:val="21"/>
        </w:rPr>
      </w:pPr>
      <w:r>
        <w:rPr>
          <w:rFonts w:hint="eastAsia" w:ascii="宋体" w:hAnsi="宋体" w:cs="宋体"/>
        </w:rPr>
        <w:t xml:space="preserve">第二步：在所有有效投标报价中满足招标文件要求，且投标价格最低的投标报价为评标基准价，其他投标人的价格</w:t>
      </w:r>
      <w:r>
        <w:rPr>
          <w:rFonts w:hint="eastAsia" w:ascii="宋体" w:hAnsi="宋体" w:cs="宋体"/>
        </w:rPr>
        <w:t xml:space="preserve">分按照</w:t>
      </w:r>
      <w:r>
        <w:rPr>
          <w:rFonts w:hint="eastAsia" w:ascii="宋体" w:hAnsi="宋体" w:cs="宋体"/>
        </w:rPr>
        <w:t xml:space="preserve">下列公式计算（计算结果四舍五入保留两位小数）。</w:t>
      </w:r>
      <w:r/>
    </w:p>
    <w:p>
      <w:pPr>
        <w:ind w:firstLine="480"/>
        <w:spacing w:line="360" w:lineRule="auto"/>
        <w:widowControl/>
        <w:rPr>
          <w:rFonts w:hint="eastAsia" w:ascii="宋体" w:hAnsi="宋体" w:cs="宋体"/>
        </w:rPr>
      </w:pPr>
      <w:r>
        <w:rPr>
          <w:rFonts w:hint="eastAsia" w:ascii="宋体" w:hAnsi="宋体" w:cs="宋体"/>
        </w:rPr>
        <w:t xml:space="preserve">投标报价得分＝（评标基准价/投标报价）×10％×100</w:t>
      </w:r>
      <w:r/>
    </w:p>
    <w:p>
      <w:pPr>
        <w:ind w:firstLine="422"/>
        <w:jc w:val="left"/>
        <w:spacing w:line="360" w:lineRule="auto"/>
        <w:rPr>
          <w:rFonts w:hint="eastAsia" w:ascii="宋体" w:hAnsi="宋体" w:eastAsia="宋体" w:cs="宋体"/>
          <w:b/>
          <w:szCs w:val="21"/>
        </w:rPr>
      </w:pPr>
      <w:r>
        <w:rPr>
          <w:rFonts w:hint="eastAsia" w:ascii="宋体" w:hAnsi="宋体" w:eastAsia="宋体" w:cs="宋体"/>
          <w:b/>
          <w:szCs w:val="21"/>
        </w:rPr>
        <w:t xml:space="preserve">（二）服务方案（66分）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1、服务总体模式与项目管理运作方案（6分）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总体模式清晰全面、科学合理，运作方案针对性强、可操作性强的得6分；服务总体模式较完整，运作方案有一定针对性、可操作性较强得3分；服务总体模式完整性一般，运作方案针对性一般的得1分；没有提供不得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2、服务管理工作具体实施方案（36分）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2.1日常服务标准、措施比较（6分）：服务标准、措施内容完整，综合考虑周全，符合采购人有关此项工作的要求的得6分；主要内容未遗漏，</w:t>
      </w:r>
      <w:r>
        <w:rPr>
          <w:rFonts w:hint="eastAsia" w:ascii="宋体" w:hAnsi="宋体" w:eastAsia="宋体" w:cs="宋体"/>
          <w:color w:val="000000"/>
          <w:szCs w:val="21"/>
        </w:rPr>
        <w:t xml:space="preserve">考虑较</w:t>
      </w:r>
      <w:r>
        <w:rPr>
          <w:rFonts w:hint="eastAsia" w:ascii="宋体" w:hAnsi="宋体" w:eastAsia="宋体" w:cs="宋体"/>
          <w:color w:val="000000"/>
          <w:szCs w:val="21"/>
        </w:rPr>
        <w:t xml:space="preserve">全面，基本符合要求的得3分；主要内容有描述，基本符合要求的得1分；没有提供不得分。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2.2消防安全管理及义务消防队组建方案</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消防安全管理及义务消防队组建方案科学合理、考虑周全、可行性强的得6分；消防安全管理及义务消防队组建方案较科学合理、考虑比较周全、可行性一般的得3分；消防安全管理及义务消防队组建方案合理性一般、考虑不够全面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2.3服务的重点难点分析和解决措施</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分析科学合理、针对性强、措施得力的，解决措施科学合理、可操作性强得6分；分析基本符合项目特征、针对性较强，解决措施可行的，得3分；分析项目特征有涉及、针对性不强、解决措施不力的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2.4进退场方案</w:t>
      </w:r>
      <w:r>
        <w:rPr>
          <w:rFonts w:hint="eastAsia" w:ascii="宋体" w:hAnsi="宋体" w:eastAsia="宋体" w:cs="宋体"/>
          <w:color w:val="000000"/>
          <w:szCs w:val="21"/>
          <w:lang w:val="zh-TW"/>
        </w:rPr>
        <w:t xml:space="preserve">比较（</w:t>
      </w:r>
      <w:r>
        <w:rPr>
          <w:rFonts w:hint="eastAsia" w:ascii="宋体" w:hAnsi="宋体" w:eastAsia="宋体" w:cs="宋体"/>
          <w:color w:val="000000"/>
          <w:szCs w:val="21"/>
        </w:rPr>
        <w:t xml:space="preserve">6分</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：方案内容合理完整，符合要求的得6分；主要内容较合理较完整，符合要求的得3分；主要内容有涉及，基本满足服务要求的得1分；没有提供不得分。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2.5工作人员所用设备、器材的配备情况比较（6分）：方案的合理性、完善性、规范性、清晰性、</w:t>
      </w:r>
      <w:r>
        <w:rPr>
          <w:rFonts w:hint="eastAsia" w:ascii="宋体" w:hAnsi="宋体" w:eastAsia="宋体" w:cs="宋体"/>
          <w:color w:val="000000"/>
          <w:spacing w:val="-6"/>
          <w:szCs w:val="21"/>
        </w:rPr>
        <w:t xml:space="preserve">可操作性较好的得6分；方案的合理性、完善性、规范性、清晰性、可操作性一般的得3分；方案的合理性、完善性、规范性、清晰性、可操作性较差的得1分；与本项目无关的不得分。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2.6突发事件的应急措施（6分）：有详细的突发事件应急措施，包括：特殊事故（情况）措施、治安应急措施、消防应急措施等。措施方案全面性高，可行性好的得6分；措施方案全面性较高，可行性较好的得3分；措施方案全面性一般，可行性一般的得1分；没有提供不得分。</w:t>
      </w:r>
      <w:r/>
    </w:p>
    <w:p>
      <w:pPr>
        <w:ind w:firstLine="422"/>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3、内部管理规章制度及考核管理办法（24分）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3.1安保人员安全文明规范比较（6分）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安保人员安全文明规范其完整性高、合理性强、可行性高的得6分；安保人员安全文明规范其完整性较高、合理性较强、可行性较高的得3分；安保人员安全文明规范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3.2服务档案管理制度比较（6分）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档案管理制度其完整性高、合理性强、可行性高的得6分；服务档案管理制度其完整性较高、合理性较强、可行性较高的得3分；服务档案管理制度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3.3保密管理制度比较（6分）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保密管理制度其完整性高、合理性强、可行性高的得6分；保密管理制度其完整性较高、合理性较强、可行性较高的得3分；保密管理制度其完整性一般、合理性一般、可行性一般的得1分；没有提供不得分。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3.4服务人员考核制度及标准比较（6分）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服务人员考核制度及标准其完整性高、合理性强、可行性高的得6分；服务人员考核制度及标准其完整性较高、合理性较强、可行性较高的得3分；服务人员考核制度及标准其完整性一般、合理性一般、可行性一般的得1分；没有提供不得分。</w:t>
      </w:r>
      <w:r/>
    </w:p>
    <w:p>
      <w:pPr>
        <w:ind w:firstLine="422"/>
        <w:jc w:val="left"/>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t xml:space="preserve">（二）投标单位的综合实力证明（24分）</w:t>
      </w:r>
      <w:r/>
    </w:p>
    <w:p>
      <w:pPr>
        <w:ind w:firstLine="422"/>
        <w:jc w:val="left"/>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t xml:space="preserve">1、人员比较（14分）</w:t>
      </w:r>
      <w:r/>
    </w:p>
    <w:p>
      <w:pPr>
        <w:ind w:firstLine="420"/>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1.1项目经理（8分）：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（1）具有大专及以上学历，2分；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（2）具有三级及以上保安员职业资格证书，2分；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（3）具有五级及以上应急</w:t>
      </w:r>
      <w:r>
        <w:rPr>
          <w:rFonts w:hint="eastAsia" w:ascii="宋体" w:hAnsi="宋体" w:eastAsia="宋体" w:cs="宋体"/>
          <w:color w:val="000000"/>
          <w:szCs w:val="21"/>
        </w:rPr>
        <w:t xml:space="preserve">救援员</w:t>
      </w:r>
      <w:r>
        <w:rPr>
          <w:rFonts w:hint="eastAsia" w:ascii="宋体" w:hAnsi="宋体" w:eastAsia="宋体" w:cs="宋体"/>
          <w:color w:val="000000"/>
          <w:szCs w:val="21"/>
        </w:rPr>
        <w:t xml:space="preserve">职业资格证书，2分；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（4）具有退伍军人证书，得2分。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注：提供相关证书复印件，投标单位为其缴纳最近一期社保的证明，否则不得分。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1.2其他人员（项目经理除外）</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具有保安员职业资格证书，提供一人得2分，最高6分。</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注：提供相关证书复印件，投标单位为其缴纳最近一期社保的证明，否则不得分。</w:t>
      </w:r>
      <w:r/>
    </w:p>
    <w:p>
      <w:pPr>
        <w:numPr>
          <w:ilvl w:val="0"/>
          <w:numId w:val="3"/>
        </w:num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投标单位具有有效期内的质量体系认证、环境体系认证、职业健康安全体系认证，有一个得2分，本项最高6分。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注：证书覆盖范围应与本项目相关且须提供中国国家认证认可监督管理委员会网站查询页面完整截图，否则对应内容不得分。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3、类似业绩比较：（4分）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投标单位自2023年5月1日起至今签订的类似保安服务项目业绩，有一份得2分，最高4分。</w:t>
      </w:r>
      <w:r/>
    </w:p>
    <w:p>
      <w:pPr>
        <w:ind w:firstLine="420"/>
        <w:jc w:val="left"/>
        <w:spacing w:line="360" w:lineRule="auto"/>
        <w:rPr>
          <w:rFonts w:hint="eastAsia" w:ascii="宋体" w:hAnsi="宋体" w:eastAsia="宋体" w:cs="宋体"/>
          <w:color w:val="000000"/>
          <w:szCs w:val="21"/>
          <w:lang w:val="zh-TW"/>
        </w:rPr>
      </w:pPr>
      <w:r>
        <w:rPr>
          <w:rFonts w:hint="eastAsia" w:ascii="宋体" w:hAnsi="宋体" w:eastAsia="宋体" w:cs="宋体"/>
          <w:szCs w:val="21"/>
        </w:rPr>
        <w:t xml:space="preserve">注：投标文件中需提供服务合同，类似业绩日期认定：以合同签订日期为准。</w:t>
      </w:r>
      <w:r/>
    </w:p>
    <w:p>
      <w:pPr>
        <w:ind w:firstLine="420"/>
        <w:jc w:val="left"/>
        <w:spacing w:line="360" w:lineRule="auto"/>
        <w:rPr>
          <w:rFonts w:hint="eastAsia" w:ascii="宋体" w:hAnsi="宋体" w:eastAsia="宋体" w:cs="宋体"/>
          <w:color w:val="000000"/>
          <w:szCs w:val="21"/>
          <w:lang w:val="zh-TW"/>
        </w:rPr>
      </w:pPr>
      <w:r>
        <w:rPr>
          <w:rFonts w:hint="eastAsia" w:ascii="宋体" w:hAnsi="宋体" w:eastAsia="宋体" w:cs="宋体"/>
          <w:color w:val="000000"/>
          <w:szCs w:val="21"/>
          <w:lang w:val="zh-TW"/>
        </w:rPr>
      </w:r>
      <w:r/>
    </w:p>
    <w:p>
      <w:pPr>
        <w:ind w:firstLine="422"/>
        <w:spacing w:line="360" w:lineRule="auto"/>
        <w:rPr>
          <w:rFonts w:hint="eastAsia" w:ascii="宋体" w:hAnsi="宋体" w:cs="宋体"/>
          <w:b/>
          <w:szCs w:val="21"/>
        </w:rPr>
      </w:pPr>
      <w:r>
        <w:rPr>
          <w:rFonts w:hint="eastAsia" w:ascii="宋体" w:hAnsi="宋体" w:cs="宋体"/>
          <w:b/>
          <w:szCs w:val="21"/>
        </w:rPr>
        <w:t xml:space="preserve">备注：</w:t>
      </w:r>
      <w:r/>
    </w:p>
    <w:p>
      <w:pPr>
        <w:ind w:firstLine="422"/>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.针对评分标准中评分的每一条，投标单位均应提供相关资料并</w:t>
      </w:r>
      <w:r>
        <w:rPr>
          <w:rFonts w:hint="eastAsia" w:ascii="宋体" w:hAnsi="宋体" w:cs="宋体"/>
          <w:b/>
          <w:szCs w:val="21"/>
        </w:rPr>
        <w:t xml:space="preserve">作出</w:t>
      </w:r>
      <w:r>
        <w:rPr>
          <w:rFonts w:hint="eastAsia" w:ascii="宋体" w:hAnsi="宋体" w:cs="宋体"/>
          <w:b/>
          <w:szCs w:val="21"/>
        </w:rPr>
        <w:t xml:space="preserve">相应说明供评委评判，不提供相关资料的视为不具备该项得分的条件。</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.投标文件中如出现前后不一致时，评委有权请供应商澄清说明，澄清说明事项涉及评分时，评委有权酌情扣分。</w:t>
      </w:r>
      <w:r/>
    </w:p>
    <w:p>
      <w:pPr>
        <w:ind w:firstLine="422"/>
        <w:jc w:val="left"/>
        <w:spacing w:line="360" w:lineRule="auto"/>
        <w:rPr>
          <w:rFonts w:hint="eastAsia" w:ascii="宋体" w:hAnsi="宋体" w:cs="宋体"/>
          <w:b/>
          <w:szCs w:val="21"/>
        </w:rPr>
      </w:pPr>
      <w:r>
        <w:rPr>
          <w:rFonts w:ascii="宋体" w:hAnsi="宋体" w:cs="宋体"/>
          <w:b/>
          <w:szCs w:val="21"/>
        </w:rPr>
        <w:t xml:space="preserve">3</w:t>
      </w:r>
      <w:r>
        <w:rPr>
          <w:rFonts w:hint="eastAsia" w:ascii="宋体" w:hAnsi="宋体" w:cs="宋体"/>
          <w:b/>
          <w:szCs w:val="21"/>
        </w:rPr>
        <w:t xml:space="preserve">.投标单位必须保证全部响应资料的真实性，如有虚假或对采购文件所要求说明的情况故意隐瞒或虚报，视为</w:t>
      </w:r>
      <w:r>
        <w:rPr>
          <w:rFonts w:hint="eastAsia" w:ascii="宋体" w:hAnsi="宋体" w:cs="宋体"/>
          <w:b/>
          <w:szCs w:val="21"/>
        </w:rPr>
        <w:t xml:space="preserve">不</w:t>
      </w:r>
      <w:r>
        <w:rPr>
          <w:rFonts w:hint="eastAsia" w:ascii="宋体" w:hAnsi="宋体" w:cs="宋体"/>
          <w:b/>
          <w:szCs w:val="21"/>
        </w:rPr>
        <w:t xml:space="preserve">实质性响应采购文件，为无效响应，已成交的将取消成交资格，按“提供虚假材料谋取成交”相关处理办。</w:t>
      </w:r>
      <w:r/>
    </w:p>
    <w:p>
      <w:pPr>
        <w:ind w:firstLine="480"/>
        <w:jc w:val="left"/>
        <w:spacing w:line="360" w:lineRule="auto"/>
        <w:rPr>
          <w:rFonts w:hint="eastAsia" w:ascii="宋体" w:hAnsi="宋体" w:cs="宋体"/>
          <w:b/>
          <w:bCs/>
          <w:szCs w:val="21"/>
        </w:rPr>
      </w:pPr>
      <w:r>
        <w:rPr>
          <w:rFonts w:hint="eastAsia" w:ascii="宋体" w:hAnsi="宋体" w:eastAsia="宋体" w:cs="宋体"/>
          <w:color w:val="000000"/>
          <w:sz w:val="24"/>
          <w:szCs w:val="24"/>
        </w:rPr>
        <w:t xml:space="preserve">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r>
      <w:r/>
    </w:p>
    <w:p>
      <w:pPr>
        <w:ind w:firstLine="482"/>
        <w:spacing w:line="360" w:lineRule="auto"/>
        <w:widowControl/>
        <w:rPr>
          <w:rFonts w:hint="eastAsia" w:ascii="宋体" w:hAnsi="宋体" w:cs="宋体"/>
          <w:b/>
          <w:bCs/>
        </w:rPr>
      </w:pPr>
      <w:r>
        <w:rPr>
          <w:rFonts w:hint="eastAsia" w:ascii="宋体" w:hAnsi="宋体" w:cs="宋体"/>
          <w:b/>
          <w:bCs/>
        </w:rPr>
      </w:r>
      <w:r/>
    </w:p>
    <w:p>
      <w:pPr>
        <w:ind w:firstLine="480"/>
        <w:spacing w:line="360" w:lineRule="auto"/>
        <w:widowControl/>
        <w:rPr>
          <w:rFonts w:hint="eastAsia" w:ascii="宋体" w:hAnsi="宋体" w:cs="宋体"/>
        </w:rPr>
      </w:pPr>
      <w:r>
        <w:rPr>
          <w:rFonts w:hint="eastAsia" w:ascii="宋体" w:hAnsi="宋体" w:cs="宋体"/>
        </w:rPr>
      </w:r>
      <w:r/>
    </w:p>
    <w:p>
      <w:pPr>
        <w:ind w:firstLine="480"/>
        <w:spacing w:line="360" w:lineRule="auto"/>
        <w:widowControl/>
        <w:rPr>
          <w:rFonts w:hint="eastAsia" w:ascii="宋体" w:hAnsi="宋体" w:cs="宋体"/>
        </w:rPr>
      </w:pPr>
      <w:r>
        <w:rPr>
          <w:rFonts w:hint="eastAsia" w:ascii="宋体" w:hAnsi="宋体" w:cs="宋体"/>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甲方：苏州市吴中区人民政府郭巷街道办事处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电话：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地址：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乙方：</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电话： </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地址：                      </w:t>
      </w:r>
      <w:r/>
    </w:p>
    <w:p>
      <w:pPr>
        <w:ind w:firstLine="367"/>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根据中</w:t>
      </w:r>
      <w:r>
        <w:rPr>
          <w:rFonts w:hint="eastAsia" w:ascii="宋体" w:hAnsi="宋体" w:eastAsia="宋体" w:cs="宋体"/>
          <w:color w:val="000000"/>
          <w:szCs w:val="21"/>
        </w:rPr>
        <w:t xml:space="preserve">拓工程</w:t>
      </w:r>
      <w:r>
        <w:rPr>
          <w:rFonts w:hint="eastAsia" w:ascii="宋体" w:hAnsi="宋体" w:eastAsia="宋体" w:cs="宋体"/>
          <w:color w:val="000000"/>
          <w:szCs w:val="21"/>
        </w:rPr>
        <w:t xml:space="preserve">咨询（苏州）有限责任公司的招标编号为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号的招标文件及该文件的投标文件和中标通知书，甲乙双方就甲方聘用乙方从事</w:t>
      </w:r>
      <w:bookmarkStart w:id="49" w:name="_Hlk229391778"/>
      <w:r>
        <w:rPr>
          <w:rFonts w:hint="eastAsia" w:ascii="宋体" w:hAnsi="宋体" w:eastAsia="宋体" w:cs="宋体"/>
          <w:color w:val="000000"/>
          <w:szCs w:val="21"/>
          <w:u w:val="single"/>
        </w:rPr>
        <w:t xml:space="preserve">幼儿园安保服务外包项目</w:t>
      </w:r>
      <w:bookmarkEnd w:id="49"/>
      <w:r>
        <w:rPr>
          <w:rFonts w:hint="eastAsia" w:ascii="宋体" w:hAnsi="宋体" w:eastAsia="宋体" w:cs="宋体"/>
          <w:color w:val="000000"/>
          <w:szCs w:val="21"/>
        </w:rPr>
        <w:t xml:space="preserve">工作，签订本合同书。  </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一、合同内容</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1.乙方负责</w:t>
      </w:r>
      <w:r>
        <w:rPr>
          <w:rFonts w:hint="eastAsia" w:ascii="宋体" w:hAnsi="宋体" w:eastAsia="宋体" w:cs="宋体"/>
          <w:color w:val="000000"/>
          <w:szCs w:val="21"/>
          <w:u w:val="single"/>
        </w:rPr>
        <w:t xml:space="preserve">  吴中区郭巷街道  </w:t>
      </w:r>
      <w:r>
        <w:rPr>
          <w:rFonts w:hint="eastAsia" w:ascii="宋体" w:hAnsi="宋体" w:eastAsia="宋体" w:cs="宋体"/>
          <w:color w:val="000000"/>
          <w:szCs w:val="21"/>
        </w:rPr>
        <w:t xml:space="preserve">区域的</w:t>
      </w:r>
      <w:r>
        <w:rPr>
          <w:rFonts w:hint="eastAsia" w:ascii="宋体" w:hAnsi="宋体" w:eastAsia="宋体" w:cs="宋体"/>
          <w:color w:val="000000"/>
          <w:szCs w:val="21"/>
          <w:u w:val="single"/>
        </w:rPr>
        <w:t xml:space="preserve"> 幼儿园安保服务外包项目 </w:t>
      </w:r>
      <w:r>
        <w:rPr>
          <w:rFonts w:hint="eastAsia" w:ascii="宋体" w:hAnsi="宋体" w:eastAsia="宋体" w:cs="宋体"/>
          <w:color w:val="000000"/>
          <w:szCs w:val="21"/>
        </w:rPr>
        <w:t xml:space="preserve">工作。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服务期限：</w:t>
      </w:r>
      <w:r>
        <w:rPr>
          <w:rFonts w:hint="eastAsia" w:ascii="宋体" w:hAnsi="宋体" w:eastAsia="宋体" w:cs="宋体"/>
          <w:bCs/>
          <w:color w:val="000000"/>
          <w:szCs w:val="21"/>
        </w:rPr>
        <w:t xml:space="preserve">两年，即自     年   月   日至    年   月   日。</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服务地点：甲方指定地点。</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在协议有效期</w:t>
      </w:r>
      <w:r>
        <w:rPr>
          <w:rFonts w:hint="eastAsia" w:ascii="宋体" w:hAnsi="宋体" w:eastAsia="宋体" w:cs="宋体"/>
          <w:color w:val="000000"/>
          <w:szCs w:val="21"/>
        </w:rPr>
        <w:t xml:space="preserve">内一方</w:t>
      </w:r>
      <w:r>
        <w:rPr>
          <w:rFonts w:hint="eastAsia" w:ascii="宋体" w:hAnsi="宋体" w:eastAsia="宋体" w:cs="宋体"/>
          <w:color w:val="000000"/>
          <w:szCs w:val="21"/>
        </w:rPr>
        <w:t xml:space="preserve">不得擅自变更或中止此项协议，如未经双方同意，擅自变更或中止此项的一方要负违约责任。</w:t>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2.下列文件为本合同不可分割部分：</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① 本合同、本合同附件及本合同签署后各方以书面形式确认的补充协议、会议纪要等；</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② 中标通知书；</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③ 招标文件及其附件；</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④ 乙方的投标文件；</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⑤ 乙方在招投标过程中所作的其它承诺、声明、书面澄清等。</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以上文件与本合同具有同等法律效力，如上述文件之间存在冲突或不一致的，以排列序位在前的文件为准，同一序位的文件以形成时间在后的为准。</w:t>
      </w:r>
      <w:r/>
    </w:p>
    <w:p>
      <w:pPr>
        <w:numPr>
          <w:ilvl w:val="0"/>
          <w:numId w:val="4"/>
        </w:numP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服务内容：具体详见招标文件</w:t>
      </w:r>
      <w:r/>
    </w:p>
    <w:p>
      <w:pPr>
        <w:numPr>
          <w:ilvl w:val="0"/>
          <w:numId w:val="4"/>
        </w:numP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合同总价款</w:t>
      </w:r>
      <w:r/>
    </w:p>
    <w:p>
      <w:pPr>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1.本合同总价款（含税）为：（大写）人民币</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，小写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。上述金额</w:t>
      </w:r>
      <w:r>
        <w:rPr>
          <w:rFonts w:hint="eastAsia" w:ascii="宋体" w:hAnsi="宋体" w:cs="宋体"/>
          <w:color w:val="000000"/>
          <w:szCs w:val="21"/>
        </w:rPr>
        <w:t xml:space="preserve">包含但不限于包含完成全部服务内容所需的代理费、人员费用（工资、加班、福利、奖金、保险、社保等）、设备费用（安保专用设备、人员装备、服装等）、管理费用、交通食宿费用、技术支持、培训及其他劳务支出以及投标人企业利润、税金和政策性文件规定及合同包含的所有风险、责任等各项应有费</w:t>
      </w:r>
      <w:r>
        <w:rPr>
          <w:rFonts w:hint="eastAsia" w:ascii="宋体" w:hAnsi="宋体" w:cs="宋体"/>
          <w:color w:val="000000"/>
          <w:szCs w:val="21"/>
        </w:rPr>
        <w:t xml:space="preserve">用。</w:t>
      </w:r>
      <w:r/>
    </w:p>
    <w:p>
      <w:pPr>
        <w:ind w:firstLine="420"/>
        <w:jc w:val="left"/>
        <w:spacing w:line="360" w:lineRule="auto"/>
        <w:rPr>
          <w:rFonts w:hint="eastAsia" w:ascii="宋体" w:hAnsi="宋体" w:cs="宋体"/>
          <w:b/>
          <w:bCs/>
          <w:color w:val="000000"/>
          <w:szCs w:val="21"/>
        </w:rPr>
      </w:pPr>
      <w:r>
        <w:rPr>
          <w:rFonts w:hint="eastAsia" w:ascii="宋体" w:hAnsi="宋体" w:eastAsia="宋体" w:cs="宋体"/>
          <w:color w:val="000000"/>
          <w:szCs w:val="21"/>
        </w:rPr>
        <w:t xml:space="preserve">2.甲方将根据月度考核检查情况调整每月实际支付金额，实际总金额可能与合同总价款有差异。</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四、付款方式</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1.本合同每个月为一个结算周期，在每个月服务期结束后，甲方根据月度考核结果结算乙方上一个月应结算的费用=（合同总价</w:t>
      </w:r>
      <w:bookmarkStart w:id="50" w:name="OLE_LINK3"/>
      <w:r>
        <w:rPr>
          <w:rFonts w:hint="eastAsia" w:ascii="宋体" w:hAnsi="宋体" w:eastAsia="宋体" w:cs="宋体"/>
          <w:color w:val="000000"/>
          <w:szCs w:val="21"/>
        </w:rPr>
        <w:t xml:space="preserve">-预付款</w:t>
      </w:r>
      <w:bookmarkEnd w:id="50"/>
      <w:r>
        <w:rPr>
          <w:rFonts w:hint="eastAsia" w:ascii="宋体" w:hAnsi="宋体" w:eastAsia="宋体" w:cs="宋体"/>
          <w:color w:val="000000"/>
          <w:szCs w:val="21"/>
        </w:rPr>
        <w:t xml:space="preserve">）÷24个月-月度考核扣款</w:t>
      </w:r>
      <w:r>
        <w:rPr>
          <w:rFonts w:hint="eastAsia" w:ascii="宋体" w:hAnsi="宋体" w:eastAsia="宋体" w:cs="宋体"/>
          <w:color w:val="000000"/>
          <w:szCs w:val="21"/>
          <w:lang w:val="zh-TW"/>
        </w:rPr>
        <w:t xml:space="preserve">。</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甲方按照“考核内容及标准”（附后）的有关规定及由甲乙双方在合同期内后续规定的其他考核内容，对乙方进行月度考核。月度考核得分达到85分及以上的，则</w:t>
      </w:r>
      <w:r>
        <w:rPr>
          <w:rFonts w:hint="eastAsia" w:ascii="宋体" w:hAnsi="宋体" w:eastAsia="宋体" w:cs="宋体"/>
          <w:color w:val="000000"/>
          <w:szCs w:val="21"/>
        </w:rPr>
        <w:t xml:space="preserve">无考核</w:t>
      </w:r>
      <w:r>
        <w:rPr>
          <w:rFonts w:hint="eastAsia" w:ascii="宋体" w:hAnsi="宋体" w:eastAsia="宋体" w:cs="宋体"/>
          <w:color w:val="000000"/>
          <w:szCs w:val="21"/>
        </w:rPr>
        <w:t xml:space="preserve">扣款，乙方月度考核得分75-85分，85分以下每减少1分处罚人民币500元；月度考核75分以下，处罚人民币1000元；连续3个月考核分低于70分的可直接终止合同。（招标文件及合同中规定的其他扣款约定继续有效）。</w:t>
      </w:r>
      <w:r/>
    </w:p>
    <w:p>
      <w:pPr>
        <w:ind w:firstLine="367"/>
        <w:spacing w:line="360" w:lineRule="auto"/>
        <w:rPr>
          <w:rFonts w:hint="eastAsia" w:ascii="宋体" w:hAnsi="宋体" w:cs="宋体"/>
          <w:color w:val="000000"/>
          <w:szCs w:val="21"/>
          <w:lang w:val="zh-TW"/>
        </w:rPr>
      </w:pPr>
      <w:r>
        <w:rPr>
          <w:rFonts w:hint="eastAsia" w:ascii="宋体" w:hAnsi="宋体" w:eastAsia="宋体" w:cs="宋体"/>
          <w:color w:val="000000"/>
          <w:szCs w:val="21"/>
        </w:rPr>
        <w:t xml:space="preserve">2.</w:t>
      </w:r>
      <w:r>
        <w:rPr>
          <w:rFonts w:hint="eastAsia" w:ascii="宋体" w:hAnsi="宋体" w:eastAsia="宋体" w:cs="宋体"/>
          <w:bCs/>
          <w:color w:val="000000"/>
          <w:szCs w:val="21"/>
        </w:rPr>
        <w:t xml:space="preserve">付款步骤：</w:t>
      </w:r>
      <w:r>
        <w:rPr>
          <w:rFonts w:hint="eastAsia" w:ascii="宋体" w:hAnsi="宋体" w:eastAsia="宋体" w:cs="宋体"/>
          <w:color w:val="000000"/>
          <w:szCs w:val="21"/>
          <w:lang w:val="zh-TW" w:eastAsia="zh-TW"/>
        </w:rPr>
        <w:t xml:space="preserve">甲乙双方签订合同后，待整个服务项目所需设备、人员全部到位，经甲方认可后开始进行服务，按</w:t>
      </w:r>
      <w:r>
        <w:rPr>
          <w:rFonts w:hint="eastAsia" w:ascii="宋体" w:hAnsi="宋体" w:eastAsia="宋体" w:cs="宋体"/>
          <w:color w:val="000000"/>
          <w:szCs w:val="21"/>
          <w:lang w:val="zh-TW"/>
        </w:rPr>
        <w:t xml:space="preserve">月</w:t>
      </w:r>
      <w:r>
        <w:rPr>
          <w:rFonts w:hint="eastAsia" w:ascii="宋体" w:hAnsi="宋体" w:eastAsia="宋体" w:cs="宋体"/>
          <w:color w:val="000000"/>
          <w:szCs w:val="21"/>
          <w:lang w:val="zh-TW" w:eastAsia="zh-TW"/>
        </w:rPr>
        <w:t xml:space="preserve">进行检查及结算，自上岗后每满一</w:t>
      </w:r>
      <w:r>
        <w:rPr>
          <w:rFonts w:hint="eastAsia" w:ascii="宋体" w:hAnsi="宋体" w:eastAsia="宋体" w:cs="宋体"/>
          <w:color w:val="000000"/>
          <w:szCs w:val="21"/>
          <w:lang w:val="zh-TW"/>
        </w:rPr>
        <w:t xml:space="preserve">个月</w:t>
      </w:r>
      <w:r>
        <w:rPr>
          <w:rFonts w:hint="eastAsia" w:ascii="宋体" w:hAnsi="宋体" w:eastAsia="宋体" w:cs="宋体"/>
          <w:color w:val="000000"/>
          <w:szCs w:val="21"/>
          <w:lang w:val="zh-TW" w:eastAsia="zh-TW"/>
        </w:rPr>
        <w:t xml:space="preserve">并在对照考核结果，经检验合格后</w:t>
      </w:r>
      <w:r>
        <w:rPr>
          <w:rFonts w:hint="eastAsia" w:ascii="宋体" w:hAnsi="宋体" w:eastAsia="宋体" w:cs="宋体"/>
          <w:b/>
          <w:bCs/>
          <w:color w:val="000000"/>
          <w:szCs w:val="21"/>
          <w:lang w:val="zh-TW" w:eastAsia="zh-TW"/>
        </w:rPr>
        <w:t xml:space="preserve">七个工作日</w:t>
      </w:r>
      <w:r>
        <w:rPr>
          <w:rFonts w:hint="eastAsia" w:ascii="宋体" w:hAnsi="宋体" w:eastAsia="宋体" w:cs="宋体"/>
          <w:color w:val="000000"/>
          <w:szCs w:val="21"/>
          <w:lang w:val="zh-TW" w:eastAsia="zh-TW"/>
        </w:rPr>
        <w:t xml:space="preserve">内即由甲方向乙方支付一个</w:t>
      </w:r>
      <w:r>
        <w:rPr>
          <w:rFonts w:hint="eastAsia" w:ascii="宋体" w:hAnsi="宋体" w:eastAsia="宋体" w:cs="宋体"/>
          <w:color w:val="000000"/>
          <w:szCs w:val="21"/>
          <w:lang w:val="zh-TW"/>
        </w:rPr>
        <w:t xml:space="preserve">月</w:t>
      </w:r>
      <w:r>
        <w:rPr>
          <w:rFonts w:hint="eastAsia" w:ascii="宋体" w:hAnsi="宋体" w:eastAsia="宋体" w:cs="宋体"/>
          <w:color w:val="000000"/>
          <w:szCs w:val="21"/>
          <w:lang w:val="zh-TW" w:eastAsia="zh-TW"/>
        </w:rPr>
        <w:t xml:space="preserve">的费</w:t>
      </w:r>
      <w:r>
        <w:rPr>
          <w:rFonts w:hint="eastAsia" w:ascii="宋体" w:hAnsi="宋体" w:eastAsia="宋体" w:cs="宋体"/>
          <w:color w:val="000000"/>
          <w:szCs w:val="21"/>
        </w:rPr>
        <w:t xml:space="preserve">用。甲方付款前，乙方应向甲方提供合法有效且符合甲方要求的发票，乙方未提供上述发票的，甲方有权迟延付款且不承担迟延付款的违约责任。</w:t>
      </w:r>
      <w:r/>
    </w:p>
    <w:p>
      <w:pPr>
        <w:ind w:firstLine="367"/>
        <w:spacing w:line="360" w:lineRule="auto"/>
        <w:rPr>
          <w:rFonts w:hint="eastAsia" w:ascii="宋体" w:hAnsi="宋体" w:cs="宋体"/>
          <w:color w:val="000000"/>
          <w:szCs w:val="21"/>
          <w:lang w:eastAsia="zh-TW"/>
        </w:rPr>
      </w:pPr>
      <w:r>
        <w:rPr>
          <w:rFonts w:hint="eastAsia" w:ascii="宋体" w:hAnsi="宋体" w:eastAsia="宋体" w:cs="宋体"/>
          <w:color w:val="000000"/>
          <w:szCs w:val="21"/>
          <w:lang w:eastAsia="zh-TW"/>
        </w:rPr>
        <w:t xml:space="preserve">注：该项目支付预付款为10%。在签订合同时，乙方明确表示无需预付款或者主动要求降低预付款比例的，甲方可不适用支付预付款10%规定。</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eastAsia="zh-TW"/>
        </w:rPr>
        <w:t xml:space="preserve">3</w:t>
      </w:r>
      <w:r>
        <w:rPr>
          <w:rFonts w:hint="eastAsia" w:ascii="宋体" w:hAnsi="宋体" w:eastAsia="宋体" w:cs="宋体"/>
          <w:color w:val="000000"/>
          <w:szCs w:val="21"/>
          <w:lang w:val="zh-TW" w:eastAsia="zh-TW"/>
        </w:rPr>
        <w:t xml:space="preserve">.付款方式：银行汇票或转帐支票。乙方账户信息为：</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账户名：</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账</w:t>
      </w:r>
      <w:r>
        <w:rPr>
          <w:rFonts w:hint="eastAsia" w:ascii="宋体" w:hAnsi="宋体" w:eastAsia="宋体" w:cs="宋体"/>
          <w:color w:val="000000"/>
          <w:szCs w:val="21"/>
          <w:lang w:eastAsia="zh-TW"/>
        </w:rPr>
        <w:t xml:space="preserve">  </w:t>
      </w:r>
      <w:r>
        <w:rPr>
          <w:rFonts w:hint="eastAsia" w:ascii="宋体" w:hAnsi="宋体" w:eastAsia="宋体" w:cs="宋体"/>
          <w:color w:val="000000"/>
          <w:szCs w:val="21"/>
          <w:lang w:val="zh-TW" w:eastAsia="zh-TW"/>
        </w:rPr>
        <w:t xml:space="preserve">号：</w:t>
      </w:r>
      <w:r/>
    </w:p>
    <w:p>
      <w:pPr>
        <w:ind w:firstLine="367"/>
        <w:spacing w:line="360" w:lineRule="auto"/>
        <w:rPr>
          <w:rFonts w:hint="eastAsia" w:ascii="宋体" w:hAnsi="宋体" w:cs="宋体"/>
          <w:color w:val="000000"/>
          <w:szCs w:val="21"/>
          <w:lang w:val="zh-TW" w:eastAsia="zh-TW"/>
        </w:rPr>
      </w:pPr>
      <w:r>
        <w:rPr>
          <w:rFonts w:hint="eastAsia" w:ascii="宋体" w:hAnsi="宋体" w:eastAsia="宋体" w:cs="宋体"/>
          <w:color w:val="000000"/>
          <w:szCs w:val="21"/>
          <w:lang w:val="zh-TW" w:eastAsia="zh-TW"/>
        </w:rPr>
        <w:t xml:space="preserve">开户行：</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五、甲、乙双方的责任</w:t>
      </w:r>
      <w:r/>
    </w:p>
    <w:p>
      <w:pPr>
        <w:spacing w:line="360" w:lineRule="auto"/>
        <w:widowControl/>
        <w:rPr>
          <w:rFonts w:hint="eastAsia" w:ascii="宋体" w:hAnsi="宋体" w:cs="宋体"/>
          <w:color w:val="000000"/>
          <w:szCs w:val="21"/>
        </w:rPr>
      </w:pPr>
      <w:r>
        <w:rPr>
          <w:rFonts w:hint="eastAsia" w:ascii="宋体" w:hAnsi="宋体" w:eastAsia="宋体" w:cs="宋体"/>
          <w:color w:val="000000"/>
          <w:szCs w:val="21"/>
        </w:rPr>
        <w:t xml:space="preserve">（一）甲方责任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1.定期组织对乙方服务质量的考核、收集意见和建议，并将结果及时通报乙方。</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2.协助做好与新旧管理公司的业务交接事宜。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3.为乙方有效开展工作提供其他必要的便利。</w:t>
      </w:r>
      <w:r/>
    </w:p>
    <w:p>
      <w:pP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（二）乙方责任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乙方在提供服务之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乙方应承</w:t>
      </w:r>
      <w:r>
        <w:rPr>
          <w:rFonts w:hint="eastAsia" w:ascii="宋体" w:hAnsi="宋体" w:eastAsia="宋体" w:cs="宋体"/>
          <w:color w:val="000000"/>
          <w:szCs w:val="21"/>
        </w:rPr>
        <w:t xml:space="preserve">担相关</w:t>
      </w:r>
      <w:r>
        <w:rPr>
          <w:rFonts w:hint="eastAsia" w:ascii="宋体" w:hAnsi="宋体" w:eastAsia="宋体" w:cs="宋体"/>
          <w:color w:val="000000"/>
          <w:szCs w:val="21"/>
        </w:rPr>
        <w:t xml:space="preserve">违约责任。</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2.乙方经甲方审核通过后，安排在项目内工作人员，以及被甲方确定为关键性岗位的工作人员，未经甲方同意不得擅自调动或调整岗位。如确需</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调整的，乙方应提前两周向甲方提出书面申请，并提出合适的替代人选，经甲方批准后方可</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调动。上述范围以外工作人员</w:t>
      </w:r>
      <w:r>
        <w:rPr>
          <w:rFonts w:hint="eastAsia" w:ascii="宋体" w:hAnsi="宋体" w:eastAsia="宋体" w:cs="宋体"/>
          <w:color w:val="000000"/>
          <w:szCs w:val="21"/>
        </w:rPr>
        <w:t xml:space="preserve">作出</w:t>
      </w:r>
      <w:r>
        <w:rPr>
          <w:rFonts w:hint="eastAsia" w:ascii="宋体" w:hAnsi="宋体" w:eastAsia="宋体" w:cs="宋体"/>
          <w:color w:val="000000"/>
          <w:szCs w:val="21"/>
        </w:rPr>
        <w:t xml:space="preserve">调整的，应在调整当月向甲方进行备案。</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3.在合同履行过程中乙方无法达到招标文件及合同相关约定或甲方各项要求的，项目内乙方工</w:t>
      </w:r>
      <w:r>
        <w:rPr>
          <w:rFonts w:hint="eastAsia" w:ascii="宋体" w:hAnsi="宋体" w:eastAsia="宋体" w:cs="宋体"/>
          <w:color w:val="000000"/>
          <w:szCs w:val="21"/>
        </w:rPr>
        <w:t xml:space="preserve">作人员的工作未达到甲方工作要求的，甲方有权要求乙方在规定的时间内调换或增</w:t>
      </w:r>
      <w:r>
        <w:rPr>
          <w:rFonts w:hint="eastAsia" w:ascii="宋体" w:hAnsi="宋体" w:eastAsia="宋体" w:cs="宋体"/>
          <w:color w:val="000000"/>
          <w:szCs w:val="21"/>
        </w:rPr>
        <w:t xml:space="preserve">配服</w:t>
      </w:r>
      <w:r>
        <w:rPr>
          <w:rFonts w:hint="eastAsia" w:ascii="宋体" w:hAnsi="宋体" w:eastAsia="宋体" w:cs="宋体"/>
          <w:color w:val="000000"/>
          <w:szCs w:val="21"/>
        </w:rPr>
        <w:t xml:space="preserve">务人员，乙方应在5个工作日内将人员安排到位，甲方不承担除合同约定以外的其他任何费用。</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4.配置给甲方的工作人员，如需在本项目内临时调配的，需书面申报并征得甲方同意。</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5.乙方应经常对员工进行岗位职责和安全教育，加强岗位责任考核。因管理不当、违规操作发生消防、设备损坏等安全事故的，乙方应承担全部责任，并负责赔偿由此造成的损失，与甲方无关。</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6.乙方在从事服务工作中应当做到文明工作、安全生产，采取必要的安全防范措施，合同期内若发生安全事故由乙方承担，与甲方无关。</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7.乙方应确保有关工作人员按国家规定具备相关工种的上岗证，并按国家有关部门规定，定期组织体检且有合格记录。</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8.乙方应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9.乙方应认真管理和使用项目内各项设备，建立各类设备的管理档案资料，并每月向甲方上报备案。</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10.乙方需接受并积极配合甲方组织的定期考核、满意度调查等工作，并按甲方提出的意见及时进行整改。乙方拒不整改或经整改后仍不符合要求的，甲方有权要求乙方支付本合同总价款5%/次的违约金，并直接在应支付的款额中进行抵扣。</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11.本合同自然终止或因乙方责任导致甲方无条件解除合同情况出现时，双方按本合同交接管理的相关约定执行。</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12.乙方应在长假之前，应做好长假期间的管理值班方案，报甲方批准。需提前做好计划。</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13.确因甲方工作需要，乙方应无条件配合甲方完成一些突击性工作。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14.甲方对乙方在服务工作中产生的各种过错，应采用书面形式通知乙方限期整改。</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六、违约责任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1.合同一方不履行合同义务或者履行合同义务不符合约定的，应当承担继续履行、采取补救措施或者赔偿损失等违约责任。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2.在合同生效后，甲方无故要求取消此次服务的，应向乙方偿付合同总价款的5%作为违约金，违约金不足以补偿损失的，乙方有权要求甲方补足。</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3.乙方未按本合同及双方约定提供服务的，每逾期一天，乙方应向甲方支付本合同总价款万分之五的违约金。乙方不能正常提供服务（逾期超过十五天视为不能提供）从而影响甲方按期正常工作的，甲方有权解除本合同，乙方应向甲方偿付合同总价款5%的违约金，违约金不足以补偿损失的，甲方有权要求乙方补足。同时甲方有权要求乙方承担因此造成的其他损失。</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4.未经甲方书面同意，乙方不得将本合同的部分或全部内容擅自进行分包，否则，甲方有权按乙方不能完成合同处理。</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5.乙方有其他违反合同约定的行为的，乙方应当向甲方支付本合同总价款5%的违约金，并赔偿甲方全部损失。</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6.乙方应赔偿甲方的损失、支付给甲方的违约金以及其它根据本合同应支付给甲方的费用，甲</w:t>
      </w:r>
      <w:r>
        <w:rPr>
          <w:rFonts w:hint="eastAsia" w:ascii="宋体" w:hAnsi="宋体" w:eastAsia="宋体" w:cs="宋体"/>
          <w:color w:val="000000"/>
          <w:szCs w:val="21"/>
        </w:rPr>
        <w:t xml:space="preserve">方有权直接从未支付款项中予以扣除，不足部分有权要求乙方补足。</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7.因不可抗力不能履行合同的，根据不可抗力的影响，部分或者全部免除责任。但合同一方迟延履行后发生不可抗力的，不能免除责任。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8.合同一方因不可抗力不能履行合同的，应及时通知对方，以减轻可能给对方造成的损失，并应当在合理期限内提供书面证明材料。</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七、争议解决</w:t>
      </w:r>
      <w:r/>
    </w:p>
    <w:p>
      <w:pPr>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八、特别条款</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1.双方签约人为各自法定代表人或被授权代表人。</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2.本合同一式陆份，甲乙双方各执贰份、政府采购监督管理部门及招标代理公司各执壹份，陆份合同具有同等法律效力。</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3.本合同经双方法定（授权）代表人签字（或盖章）并盖单位公章后生效，同时需向政府采购监督管理部门备案。</w:t>
      </w:r>
      <w:r/>
    </w:p>
    <w:p>
      <w:pPr>
        <w:jc w:val="left"/>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九、通知送达</w:t>
      </w:r>
      <w:r/>
    </w:p>
    <w:p>
      <w:pPr>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在本合同履行过程中，双方一切合同事项上的对接均以书面通知为准。双方所确认的联系人、联系方式及法律文书送达地址（本合同首部所载明的地址），如发生变更的，应当于变更之日起3日内书面通知另一方，未通知的自行承担送达不能等不利后果。</w:t>
      </w:r>
      <w:r/>
    </w:p>
    <w:p>
      <w:pPr>
        <w:ind w:firstLine="367"/>
        <w:spacing w:line="360" w:lineRule="auto"/>
        <w:rPr>
          <w:rFonts w:hint="eastAsia" w:ascii="宋体" w:hAnsi="宋体" w:cs="宋体"/>
          <w:color w:val="000000"/>
          <w:szCs w:val="21"/>
        </w:rPr>
      </w:pPr>
      <w:r>
        <w:rPr>
          <w:rFonts w:hint="eastAsia" w:ascii="宋体" w:hAnsi="宋体" w:eastAsia="宋体" w:cs="宋体"/>
          <w:color w:val="000000"/>
          <w:szCs w:val="21"/>
        </w:rPr>
        <w:t xml:space="preserve">（以下无正文）</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contextualSpacing/>
        <w:ind w:firstLine="72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jc w:val="left"/>
        <w:widowControl/>
        <w:rPr>
          <w:rFonts w:hint="eastAsia" w:ascii="宋体" w:hAnsi="宋体" w:eastAsia="宋体" w:cs="仿宋_GB2312"/>
          <w:szCs w:val="21"/>
        </w:rPr>
      </w:pPr>
      <w:r>
        <w:rPr>
          <w:rFonts w:hint="eastAsia" w:ascii="宋体" w:hAnsi="宋体" w:eastAsia="宋体" w:cs="仿宋_GB2312"/>
          <w:szCs w:val="21"/>
        </w:rPr>
        <w:br w:type="page" w:clear="all"/>
      </w:r>
      <w:r/>
    </w:p>
    <w:p>
      <w:pPr>
        <w:spacing w:line="360" w:lineRule="auto"/>
        <w:rPr>
          <w:rFonts w:hint="eastAsia" w:ascii="宋体" w:hAnsi="宋体" w:eastAsia="宋体" w:cs="仿宋_GB2312"/>
          <w:szCs w:val="21"/>
        </w:rPr>
      </w:pPr>
      <w:r>
        <w:rPr>
          <w:rFonts w:hint="eastAsia" w:ascii="宋体" w:hAnsi="宋体" w:eastAsia="宋体" w:cs="仿宋_GB2312"/>
          <w:b/>
          <w:bCs/>
          <w:szCs w:val="21"/>
        </w:rPr>
        <w:t xml:space="preserve">附件：</w:t>
      </w:r>
      <w:bookmarkStart w:id="51" w:name="_Hlk229391384"/>
      <w:r>
        <w:rPr>
          <w:rFonts w:hint="eastAsia" w:ascii="宋体" w:hAnsi="宋体" w:eastAsia="宋体" w:cs="宋体"/>
          <w:b/>
          <w:bCs/>
          <w:szCs w:val="21"/>
        </w:rPr>
        <w:t xml:space="preserve">考</w:t>
      </w:r>
      <w:r>
        <w:rPr>
          <w:rFonts w:hint="eastAsia" w:ascii="宋体" w:hAnsi="宋体" w:eastAsia="宋体" w:cs="宋体"/>
          <w:b/>
          <w:szCs w:val="21"/>
        </w:rPr>
        <w:t xml:space="preserve">核标准</w:t>
      </w:r>
      <w:r>
        <w:rPr>
          <w:rFonts w:hint="eastAsia" w:ascii="宋体" w:hAnsi="宋体" w:eastAsia="宋体" w:cs="宋体"/>
          <w:szCs w:val="21"/>
        </w:rPr>
        <w:t xml:space="preserve">：</w:t>
      </w:r>
      <w:bookmarkEnd w:id="5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6"/>
        <w:gridCol w:w="4121"/>
        <w:gridCol w:w="2459"/>
        <w:gridCol w:w="712"/>
        <w:gridCol w:w="1097"/>
      </w:tblGrid>
      <w:tr>
        <w:trPr>
          <w:trHeight w:val="313"/>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b/>
                <w:szCs w:val="21"/>
              </w:rPr>
              <w:t xml:space="preserve">序号</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项目</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分值</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扣分</w:t>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b/>
                <w:szCs w:val="21"/>
              </w:rPr>
              <w:t xml:space="preserve">扣分原因</w:t>
            </w:r>
            <w:r/>
          </w:p>
        </w:tc>
      </w:tr>
      <w:tr>
        <w:trPr>
          <w:trHeight w:val="444"/>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1</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未按照合同要求配足配齐设备的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10-20分/次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2</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在岗人员未按要求着装，整齐着装</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11"/>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3</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抽烟、工作时间聊天的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2-5分/次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4</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不能按照合同要求，每天及时到岗的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5-10分/次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96"/>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5</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不能操作监控安防设备的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10-15分/次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13"/>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6</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安防设备存放要整齐有序，有乱丢乱放现象的。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2分/起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309"/>
        </w:trPr>
        <w:tc>
          <w:tcPr>
            <w:tcW w:w="428" w:type="pct"/>
            <w:vAlign w:val="center"/>
            <w:textDirection w:val="lrTb"/>
            <w:noWrap w:val="false"/>
          </w:tcPr>
          <w:p>
            <w:pPr>
              <w:jc w:val="center"/>
              <w:spacing w:line="360" w:lineRule="auto"/>
              <w:rPr>
                <w:rFonts w:ascii="Times New Roman" w:hAnsi="Times New Roman" w:eastAsia="宋体" w:cs="Times New Roman"/>
                <w:szCs w:val="21"/>
              </w:rPr>
            </w:pPr>
            <w:r>
              <w:rPr>
                <w:rFonts w:hint="eastAsia" w:ascii="宋体" w:hAnsi="宋体" w:eastAsia="宋体" w:cs="宋体"/>
                <w:szCs w:val="21"/>
              </w:rPr>
              <w:t xml:space="preserve">7</w:t>
            </w:r>
            <w:r/>
          </w:p>
        </w:tc>
        <w:tc>
          <w:tcPr>
            <w:tcW w:w="2246"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在巡查区域大声喧哗，影响办公的</w:t>
            </w:r>
            <w:r/>
          </w:p>
        </w:tc>
        <w:tc>
          <w:tcPr>
            <w:tcW w:w="1340" w:type="pct"/>
            <w:vAlign w:val="center"/>
            <w:textDirection w:val="lrTb"/>
            <w:noWrap w:val="false"/>
          </w:tcPr>
          <w:p>
            <w:pPr>
              <w:spacing w:line="360" w:lineRule="auto"/>
              <w:rPr>
                <w:rFonts w:ascii="Times New Roman" w:hAnsi="Times New Roman" w:eastAsia="宋体" w:cs="Times New Roman"/>
                <w:szCs w:val="21"/>
              </w:rPr>
            </w:pPr>
            <w:r>
              <w:rPr>
                <w:rFonts w:hint="eastAsia" w:ascii="宋体" w:hAnsi="宋体" w:eastAsia="宋体" w:cs="宋体"/>
                <w:szCs w:val="21"/>
              </w:rPr>
              <w:t xml:space="preserve">5分/起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26"/>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上岗时间睡觉的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9"/>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遇到安防设备损坏时，不及时上报维修的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扣除5-10分/起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在岗人员在工作期间人数不足，或外出或离岗未及时向采购方请假的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37"/>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利用工作之便，偷盗采购单位物品的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扣除20分/起</w:t>
            </w:r>
            <w:r/>
          </w:p>
          <w:p>
            <w:pPr>
              <w:spacing w:line="360" w:lineRule="auto"/>
              <w:rPr>
                <w:rFonts w:hint="eastAsia" w:ascii="宋体" w:hAnsi="宋体" w:eastAsia="宋体" w:cs="宋体"/>
                <w:szCs w:val="21"/>
              </w:rPr>
            </w:pPr>
            <w:r>
              <w:rPr>
                <w:rFonts w:hint="eastAsia" w:ascii="宋体" w:hAnsi="宋体" w:eastAsia="宋体" w:cs="宋体"/>
                <w:szCs w:val="21"/>
              </w:rPr>
              <w:t xml:space="preserve">情节严重的扣除30-50分/起，开除相关人员</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履行工作职责范围以内工作时不听从采购方工作安排的，不服从分配、不听从指挥的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扣10分/次</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626"/>
        </w:trPr>
        <w:tc>
          <w:tcPr>
            <w:tcW w:w="42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13</w:t>
            </w:r>
            <w:r/>
          </w:p>
        </w:tc>
        <w:tc>
          <w:tcPr>
            <w:tcW w:w="224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没有提前通知而更换人员的</w:t>
            </w:r>
            <w:r/>
          </w:p>
        </w:tc>
        <w:tc>
          <w:tcPr>
            <w:tcW w:w="1340"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扣10分/起</w:t>
            </w:r>
            <w:r/>
          </w:p>
        </w:tc>
        <w:tc>
          <w:tcPr>
            <w:tcW w:w="38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598" w:type="pct"/>
            <w:vAlign w:val="center"/>
            <w:textDirection w:val="lrTb"/>
            <w:noWrap w:val="false"/>
          </w:tcPr>
          <w:p>
            <w:pP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bl>
    <w:p>
      <w:pPr>
        <w:rPr>
          <w:rFonts w:hint="eastAsia"/>
        </w:rPr>
      </w:pPr>
      <w:r>
        <w:rPr>
          <w:rFonts w:hint="eastAsia"/>
        </w:rPr>
      </w:r>
      <w:r/>
    </w:p>
    <w:p>
      <w:pPr>
        <w:spacing w:line="360" w:lineRule="auto"/>
        <w:rPr>
          <w:rFonts w:hint="eastAsia" w:ascii="宋体" w:hAnsi="宋体" w:cs="宋体"/>
          <w:b/>
          <w:color w:val="000000"/>
          <w:szCs w:val="21"/>
        </w:rPr>
      </w:pPr>
      <w:r>
        <w:rPr>
          <w:rFonts w:hint="eastAsia" w:ascii="宋体" w:hAnsi="宋体" w:eastAsia="宋体" w:cs="宋体"/>
          <w:b/>
          <w:color w:val="000000"/>
          <w:szCs w:val="21"/>
        </w:rPr>
        <w:t xml:space="preserve">注：具体考核计分办法，由中标单位和学校签订合同时双方再进行细化。</w:t>
      </w:r>
      <w:r/>
    </w:p>
    <w:p>
      <w:pPr>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六、投标文件格式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JSZC-320506-SZZT-G2026-0005</w:t>
      </w:r>
      <w:r>
        <w:rPr>
          <w:rFonts w:hint="eastAsia" w:ascii="宋体" w:hAnsi="宋体" w:eastAsia="宋体" w:cs="Times New Roman"/>
          <w:szCs w:val="21"/>
        </w:rPr>
        <w:t xml:space="preserve">号的采购活动。授权代表在采购活动过程中所签署的一切文件和处理与这有关的一切事务，我均予以承认。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投标函</w:t>
      </w:r>
      <w:r/>
    </w:p>
    <w:p>
      <w:pP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rPr>
        <w:t xml:space="preserve">中</w:t>
      </w:r>
      <w:r>
        <w:rPr>
          <w:rFonts w:hint="eastAsia" w:ascii="宋体" w:hAnsi="宋体" w:eastAsia="宋体" w:cs="宋体"/>
          <w:u w:val="single"/>
        </w:rPr>
        <w:t xml:space="preserve">拓工程</w:t>
      </w:r>
      <w:r>
        <w:rPr>
          <w:rFonts w:hint="eastAsia" w:ascii="宋体" w:hAnsi="宋体" w:eastAsia="宋体" w:cs="宋体"/>
          <w:u w:val="single"/>
        </w:rPr>
        <w:t xml:space="preserve">咨询（苏州）有限责任公司</w:t>
      </w:r>
      <w:r>
        <w:rPr>
          <w:rFonts w:ascii="宋体" w:hAnsi="宋体" w:eastAsia="宋体" w:cs="宋体"/>
        </w:rPr>
        <w:t xml:space="preserve">：</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我们收到贵公司</w:t>
      </w:r>
      <w:r>
        <w:rPr>
          <w:rFonts w:hint="eastAsia" w:ascii="宋体" w:hAnsi="宋体" w:eastAsia="宋体" w:cs="宋体"/>
          <w:u w:val="single"/>
        </w:rPr>
        <w:t xml:space="preserve">         </w:t>
      </w:r>
      <w:r>
        <w:rPr>
          <w:rFonts w:ascii="宋体" w:hAnsi="宋体" w:eastAsia="宋体" w:cs="宋体"/>
        </w:rPr>
        <w:t xml:space="preserve">号招标文件，经仔细阅读和研究，我们决定参加本项目的投标。</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1.我方愿意按照招标文件的一切要求，提供本次招标所需服务，投标报价包括完成本项目各项工作所需所有费用。我单位自行承担项目实施过程中的各项风险、安全责任。</w:t>
      </w:r>
      <w:r>
        <w:rPr>
          <w:rFonts w:ascii="宋体" w:hAnsi="宋体" w:eastAsia="宋体" w:cs="宋体"/>
        </w:rPr>
        <w:t xml:space="preserve">明细见</w:t>
      </w:r>
      <w:r>
        <w:rPr>
          <w:rFonts w:ascii="宋体" w:hAnsi="宋体" w:eastAsia="宋体" w:cs="宋体"/>
        </w:rPr>
        <w:t xml:space="preserve">《投标报价分析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2.如果我们的投标文件被接受，我们将严格履行招标文件中规定的每一项要求，按期、按质、按量履行合同的义务。</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3.我们同意按招标文件中的规定，本投标文件的有效期限为开标后</w:t>
      </w:r>
      <w:r>
        <w:rPr>
          <w:rFonts w:hint="eastAsia" w:ascii="宋体" w:hAnsi="宋体" w:eastAsia="宋体" w:cs="宋体"/>
          <w:u w:val="single"/>
        </w:rPr>
        <w:t xml:space="preserve">9</w:t>
      </w:r>
      <w:r>
        <w:rPr>
          <w:rFonts w:ascii="宋体" w:hAnsi="宋体" w:eastAsia="宋体" w:cs="宋体"/>
          <w:u w:val="single"/>
        </w:rPr>
        <w:t xml:space="preserve">0</w:t>
      </w:r>
      <w:r>
        <w:rPr>
          <w:rFonts w:ascii="宋体" w:hAnsi="宋体" w:eastAsia="宋体" w:cs="宋体"/>
        </w:rPr>
        <w:t xml:space="preserve">天。</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4.我们愿意提供招标代理机构在招标文件中要求的所有资料。</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5.我们愿意遵守招标文件中所列的收费标准。我们愿意按招标文件的规定交纳</w:t>
      </w:r>
      <w:r>
        <w:rPr>
          <w:rFonts w:ascii="宋体" w:hAnsi="宋体" w:eastAsia="宋体" w:cs="宋体"/>
          <w:u w:val="single"/>
        </w:rPr>
        <w:t xml:space="preserve"> / </w:t>
      </w:r>
      <w:r>
        <w:rPr>
          <w:rFonts w:ascii="宋体" w:hAnsi="宋体" w:eastAsia="宋体" w:cs="宋体"/>
        </w:rPr>
        <w:t xml:space="preserve">元的投标保证金，如果我们中标，我们愿意按前附表的规定支付代理服务费；</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6.我们承诺该项投标在开标后的全过程中保持有效，不作任何更改和变动。</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7.我们承诺我公司符合招标公告中合格投标单位资格条件的要求，若与真实情况不符，本公司愿意承担由此而产生的一切后果。我们声明：我们在参加本次采购活动前三年内在经营活动中没有重大违法记录。</w:t>
      </w:r>
      <w:r/>
    </w:p>
    <w:p>
      <w:pPr>
        <w:ind w:firstLine="42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8.我们愿意按照贵公司招标文件的要求提供电子投标文件（中标后提供纸质投标文件），并保证全部投标文件内容真实有效，若有虚假，我公司愿意承担与此相关的一切责任；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9.我们愿意按照《中华人民共和国民法典》履行自己应该承担的全部责任。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10.综合说明：</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（1）伴随服务及配合措施；</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（2）要求甲方提供的配合；</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（3）对招标文件有不同意见的偏离说明；</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（4）其它说明。</w:t>
      </w:r>
      <w:r/>
    </w:p>
    <w:p>
      <w:pPr>
        <w:ind w:firstLine="42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所有有关标书的函电，请按下列地址联系：</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单位：</w:t>
      </w:r>
      <w:r>
        <w:rPr>
          <w:rFonts w:hint="eastAsia" w:ascii="宋体" w:hAnsi="宋体" w:eastAsia="宋体" w:cs="宋体"/>
        </w:rPr>
        <w:t xml:space="preserve">          </w:t>
      </w:r>
      <w:r>
        <w:rPr>
          <w:rFonts w:ascii="宋体" w:hAnsi="宋体" w:eastAsia="宋体" w:cs="宋体"/>
        </w:rPr>
        <w:t xml:space="preserve">联系人：</w:t>
      </w:r>
      <w:r>
        <w:rPr>
          <w:rFonts w:hint="eastAsia" w:ascii="宋体" w:hAnsi="宋体" w:eastAsia="宋体" w:cs="宋体"/>
        </w:rPr>
        <w:t xml:space="preserve">          </w:t>
      </w: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邮政编码：</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联系电话：</w:t>
      </w:r>
      <w:r>
        <w:rPr>
          <w:rFonts w:hint="eastAsia" w:ascii="宋体" w:hAnsi="宋体" w:eastAsia="宋体" w:cs="宋体"/>
        </w:rPr>
        <w:t xml:space="preserve">      </w:t>
      </w: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邮箱地址：</w:t>
      </w:r>
      <w:r/>
    </w:p>
    <w:p>
      <w:pPr>
        <w:ind w:left="3825" w:hanging="45"/>
        <w:spacing w:before="240" w:after="24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投标单位：（签章）</w:t>
      </w:r>
      <w:r/>
    </w:p>
    <w:p>
      <w:pPr>
        <w:ind w:firstLine="3780"/>
        <w:spacing w:before="240" w:after="24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日期：</w:t>
      </w:r>
      <w:r>
        <w:rPr>
          <w:rFonts w:hint="eastAsia" w:ascii="宋体" w:hAnsi="宋体" w:eastAsia="宋体" w:cs="宋体"/>
        </w:rPr>
        <w:t xml:space="preserve"> </w:t>
      </w:r>
      <w:r>
        <w:rPr>
          <w:rFonts w:ascii="宋体" w:hAnsi="宋体" w:eastAsia="宋体" w:cs="宋体"/>
        </w:rPr>
        <w:t xml:space="preserve">年</w:t>
      </w:r>
      <w:r>
        <w:rPr>
          <w:rFonts w:hint="eastAsia" w:ascii="宋体" w:hAnsi="宋体" w:eastAsia="宋体" w:cs="宋体"/>
        </w:rPr>
        <w:t xml:space="preserve"> </w:t>
      </w:r>
      <w:r>
        <w:rPr>
          <w:rFonts w:ascii="宋体" w:hAnsi="宋体" w:eastAsia="宋体" w:cs="宋体"/>
        </w:rPr>
        <w:t xml:space="preserve">月</w:t>
      </w:r>
      <w:r>
        <w:rPr>
          <w:rFonts w:hint="eastAsia" w:ascii="宋体" w:hAnsi="宋体" w:eastAsia="宋体" w:cs="宋体"/>
        </w:rPr>
        <w:t xml:space="preserve">  </w:t>
      </w:r>
      <w:r>
        <w:rPr>
          <w:rFonts w:ascii="宋体" w:hAnsi="宋体" w:eastAsia="宋体" w:cs="宋体"/>
        </w:rPr>
        <w:t xml:space="preserve">日</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附件3：开标一览表：按投标系统内统一格式</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附件4：</w:t>
      </w:r>
      <w:r>
        <w:rPr>
          <w:rFonts w:hint="eastAsia" w:ascii="宋体" w:hAnsi="宋体" w:eastAsia="宋体" w:cs="宋体"/>
          <w:b/>
          <w:bCs/>
          <w:color w:val="000000"/>
          <w:szCs w:val="21"/>
        </w:rPr>
        <w:t xml:space="preserve">投标报价明细表</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pStyle w:val="734"/>
        <w:jc w:val="center"/>
        <w:spacing w:line="360" w:lineRule="auto"/>
        <w:rPr>
          <w:rFonts w:hint="eastAsia" w:hAnsi="宋体" w:cs="宋体"/>
          <w:color w:val="000000"/>
          <w:sz w:val="21"/>
        </w:rPr>
      </w:pPr>
      <w:r>
        <w:rPr>
          <w:rFonts w:hint="eastAsia" w:hAnsi="宋体" w:cs="宋体"/>
          <w:b/>
          <w:bCs/>
          <w:color w:val="000000"/>
          <w:sz w:val="21"/>
        </w:rPr>
        <w:t xml:space="preserve">投标报价明细表（</w:t>
      </w:r>
      <w:r>
        <w:rPr>
          <w:rFonts w:hint="eastAsia" w:hAnsi="宋体" w:cs="宋体"/>
          <w:b/>
          <w:bCs/>
          <w:color w:val="000000"/>
          <w:sz w:val="21"/>
          <w:lang w:val="en-US"/>
        </w:rPr>
        <w:t xml:space="preserve">一</w:t>
      </w:r>
      <w:r>
        <w:rPr>
          <w:rFonts w:hint="eastAsia" w:hAnsi="宋体" w:cs="宋体"/>
          <w:b/>
          <w:bCs/>
          <w:color w:val="000000"/>
          <w:sz w:val="21"/>
        </w:rPr>
        <w:t xml:space="preserve">）</w:t>
      </w:r>
      <w:r/>
    </w:p>
    <w:p>
      <w:pPr>
        <w:pStyle w:val="734"/>
        <w:spacing w:line="360" w:lineRule="auto"/>
        <w:rPr>
          <w:rFonts w:hint="eastAsia" w:hAnsi="宋体" w:cs="宋体"/>
          <w:b/>
          <w:bCs/>
          <w:color w:val="000000"/>
          <w:sz w:val="21"/>
        </w:rPr>
      </w:pPr>
      <w:r>
        <w:rPr>
          <w:rFonts w:hint="eastAsia" w:hAnsi="宋体" w:cs="宋体"/>
          <w:b/>
          <w:bCs/>
          <w:color w:val="000000"/>
          <w:sz w:val="21"/>
        </w:rPr>
      </w:r>
      <w:r/>
    </w:p>
    <w:p>
      <w:pPr>
        <w:pStyle w:val="1094"/>
        <w:ind w:firstLine="0"/>
        <w:spacing w:line="360" w:lineRule="auto"/>
        <w:tabs>
          <w:tab w:val="left" w:pos="7560" w:leader="none"/>
        </w:tabs>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tab/>
      </w:r>
      <w:r/>
    </w:p>
    <w:p>
      <w:pPr>
        <w:pStyle w:val="1094"/>
        <w:ind w:firstLine="0"/>
        <w:spacing w:line="360" w:lineRule="auto"/>
        <w:tabs>
          <w:tab w:val="left" w:pos="7560" w:leader="none"/>
        </w:tabs>
        <w:rPr>
          <w:rFonts w:hint="eastAsia" w:ascii="宋体" w:hAnsi="宋体" w:cs="宋体"/>
          <w:color w:val="000000"/>
          <w:sz w:val="21"/>
          <w:szCs w:val="21"/>
        </w:rPr>
      </w:pPr>
      <w:r>
        <w:rPr>
          <w:rFonts w:hint="eastAsia" w:ascii="宋体" w:hAnsi="宋体" w:cs="宋体"/>
          <w:color w:val="000000"/>
          <w:sz w:val="21"/>
          <w:szCs w:val="21"/>
        </w:rPr>
        <w:t xml:space="preserve">招标编号：</w:t>
      </w:r>
      <w:r/>
    </w:p>
    <w:tbl>
      <w:tblPr>
        <w:tblW w:w="986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9"/>
        <w:gridCol w:w="1644"/>
        <w:gridCol w:w="820"/>
        <w:gridCol w:w="1831"/>
        <w:gridCol w:w="1414"/>
        <w:gridCol w:w="1978"/>
        <w:gridCol w:w="1434"/>
      </w:tblGrid>
      <w:tr>
        <w:trPr>
          <w:cantSplit/>
          <w:trHeight w:val="972"/>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序号</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岗位名称</w:t>
            </w:r>
            <w:r/>
          </w:p>
        </w:tc>
        <w:tc>
          <w:tcPr>
            <w:tcW w:w="820"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人数</w:t>
            </w:r>
            <w:r/>
          </w:p>
        </w:tc>
        <w:tc>
          <w:tcPr>
            <w:tcW w:w="1831"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综合单价</w:t>
            </w:r>
            <w:r/>
          </w:p>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（元/人*月）</w:t>
            </w:r>
            <w:r/>
          </w:p>
        </w:tc>
        <w:tc>
          <w:tcPr>
            <w:tcW w:w="141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每班在岗人数</w:t>
            </w:r>
            <w:r/>
          </w:p>
        </w:tc>
        <w:tc>
          <w:tcPr>
            <w:tcW w:w="1978"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投标总价</w:t>
            </w:r>
            <w:r/>
          </w:p>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（人数×综合单价×24个月）</w:t>
            </w:r>
            <w:r/>
          </w:p>
        </w:tc>
        <w:tc>
          <w:tcPr>
            <w:tcW w:w="143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服务时间</w:t>
            </w:r>
            <w:r/>
          </w:p>
        </w:tc>
      </w:tr>
      <w:tr>
        <w:trPr>
          <w:cantSplit/>
          <w:trHeight w:val="518"/>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1</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项目经理</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2</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保安队长</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3</w:t>
            </w:r>
            <w:r/>
          </w:p>
        </w:tc>
        <w:tc>
          <w:tcPr>
            <w:tcW w:w="1644"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保安员</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4</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5</w:t>
            </w:r>
            <w:r/>
          </w:p>
        </w:tc>
        <w:tc>
          <w:tcPr>
            <w:tcW w:w="1644" w:type="dxa"/>
            <w:vAlign w:val="center"/>
            <w:textDirection w:val="lrTb"/>
            <w:noWrap w:val="false"/>
          </w:tcPr>
          <w:p>
            <w:pPr>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p>
        </w:tc>
        <w:tc>
          <w:tcPr>
            <w:tcW w:w="1644" w:type="dxa"/>
            <w:vAlign w:val="center"/>
            <w:textDirection w:val="lrTb"/>
            <w:noWrap w:val="false"/>
          </w:tcPr>
          <w:p>
            <w:pPr>
              <w:jc w:val="center"/>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p>
        </w:tc>
        <w:tc>
          <w:tcPr>
            <w:tcW w:w="820"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831"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14" w:type="dxa"/>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978"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c>
          <w:tcPr>
            <w:tcW w:w="1434" w:type="dxa"/>
            <w:vAlign w:val="center"/>
            <w:textDirection w:val="lrTb"/>
            <w:noWrap w:val="false"/>
          </w:tcPr>
          <w:p>
            <w:pPr>
              <w:ind w:firstLine="420"/>
              <w:jc w:val="center"/>
              <w:spacing w:line="400" w:lineRule="exact"/>
              <w:rPr>
                <w:rFonts w:hint="eastAsia" w:ascii="宋体" w:hAnsi="宋体" w:cs="宋体"/>
                <w:bCs/>
                <w:color w:val="000000"/>
                <w:szCs w:val="21"/>
              </w:rPr>
            </w:pPr>
            <w:r>
              <w:rPr>
                <w:rFonts w:hint="eastAsia" w:ascii="宋体" w:hAnsi="宋体" w:cs="宋体"/>
                <w:bCs/>
                <w:color w:val="000000"/>
                <w:szCs w:val="21"/>
              </w:rPr>
            </w:r>
            <w:r/>
          </w:p>
        </w:tc>
      </w:tr>
      <w:tr>
        <w:trPr>
          <w:cantSplit/>
          <w:trHeight w:val="798"/>
        </w:trPr>
        <w:tc>
          <w:tcPr>
            <w:tcW w:w="739" w:type="dxa"/>
            <w:vAlign w:val="center"/>
            <w:textDirection w:val="lrTb"/>
            <w:noWrap w:val="false"/>
          </w:tcPr>
          <w:p>
            <w:pPr>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总计</w:t>
            </w:r>
            <w:r/>
          </w:p>
        </w:tc>
        <w:tc>
          <w:tcPr>
            <w:gridSpan w:val="6"/>
            <w:tcW w:w="9121" w:type="dxa"/>
            <w:vAlign w:val="center"/>
            <w:textDirection w:val="lrTb"/>
            <w:noWrap w:val="false"/>
          </w:tcPr>
          <w:p>
            <w:pPr>
              <w:ind w:firstLine="500"/>
              <w:jc w:val="center"/>
              <w:spacing w:line="400" w:lineRule="exact"/>
              <w:rPr>
                <w:rFonts w:hint="eastAsia" w:ascii="宋体" w:hAnsi="宋体" w:cs="宋体"/>
                <w:bCs/>
                <w:color w:val="000000"/>
                <w:szCs w:val="21"/>
              </w:rPr>
            </w:pPr>
            <w:r>
              <w:rPr>
                <w:rFonts w:hint="eastAsia" w:ascii="宋体" w:hAnsi="宋体" w:eastAsia="宋体" w:cs="宋体"/>
                <w:bCs/>
                <w:color w:val="000000"/>
                <w:spacing w:val="20"/>
                <w:szCs w:val="21"/>
              </w:rPr>
              <w:t xml:space="preserve">（人民币大写）：                    ￥：</w:t>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eastAsia="宋体" w:cs="宋体"/>
          <w:color w:val="000000"/>
          <w:szCs w:val="21"/>
        </w:rPr>
        <w:t xml:space="preserve">投标人：（单位盖章）</w:t>
      </w:r>
      <w:r/>
    </w:p>
    <w:p>
      <w:pPr>
        <w:spacing w:line="360" w:lineRule="auto"/>
        <w:rPr>
          <w:rFonts w:hint="eastAsia" w:ascii="宋体" w:hAnsi="宋体" w:cs="宋体"/>
          <w:color w:val="000000"/>
          <w:szCs w:val="21"/>
          <w:lang w:val="zh-CN"/>
        </w:rPr>
      </w:pPr>
      <w:r>
        <w:rPr>
          <w:rFonts w:hint="eastAsia" w:ascii="宋体" w:hAnsi="宋体" w:eastAsia="宋体" w:cs="宋体"/>
          <w:color w:val="000000"/>
          <w:szCs w:val="21"/>
        </w:rPr>
        <w:t xml:space="preserve">法定代表人或代理人：（签字或盖章）</w:t>
      </w:r>
      <w:r/>
    </w:p>
    <w:p>
      <w:pPr>
        <w:spacing w:line="360" w:lineRule="auto"/>
        <w:rPr>
          <w:rFonts w:hint="eastAsia" w:ascii="宋体" w:hAnsi="宋体" w:cs="宋体"/>
          <w:b/>
          <w:color w:val="000000"/>
          <w:szCs w:val="21"/>
        </w:rPr>
      </w:pPr>
      <w:r>
        <w:rPr>
          <w:rFonts w:hint="eastAsia" w:ascii="宋体" w:hAnsi="宋体" w:eastAsia="宋体" w:cs="宋体"/>
          <w:color w:val="000000"/>
          <w:szCs w:val="21"/>
        </w:rPr>
        <w:t xml:space="preserve">日期：         年         月       日</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p>
    <w:p>
      <w:pPr>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投标报价明细表（二）</w:t>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38"/>
        <w:gridCol w:w="3609"/>
        <w:gridCol w:w="2276"/>
        <w:gridCol w:w="1805"/>
      </w:tblGrid>
      <w:tr>
        <w:trPr>
          <w:cantSplit/>
          <w:trHeight w:val="470"/>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金  额</w:t>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cantSplit/>
          <w:trHeight w:val="459"/>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人工成本（包括节假日加班工资）</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劳动保险</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8"/>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办公设备</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服装</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工具</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通讯设备</w:t>
            </w:r>
            <w:r/>
          </w:p>
        </w:tc>
        <w:tc>
          <w:tcPr>
            <w:tcW w:w="2276"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54"/>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保险费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高温费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管理费</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税金</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其他</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58"/>
        </w:trPr>
        <w:tc>
          <w:tcPr>
            <w:tcW w:w="83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3609"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合计</w:t>
            </w:r>
            <w:r/>
          </w:p>
        </w:tc>
        <w:tc>
          <w:tcPr>
            <w:tcW w:w="2276"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805" w:type="dxa"/>
            <w:vAlign w:val="center"/>
            <w:textDirection w:val="lrTb"/>
            <w:noWrap w:val="false"/>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投标人：（盖公章）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法定代表人或被授权人：（签字或盖章）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jc w:val="left"/>
        <w:widowControl/>
        <w:rPr>
          <w:rFonts w:hint="eastAsia" w:ascii="宋体" w:hAnsi="宋体" w:eastAsia="宋体" w:cs="宋体"/>
          <w:b/>
          <w:bCs/>
          <w:szCs w:val="21"/>
        </w:rPr>
      </w:pPr>
      <w:r>
        <w:rPr>
          <w:rFonts w:hint="eastAsia" w:ascii="宋体" w:hAnsi="宋体" w:eastAsia="宋体" w:cs="宋体"/>
          <w:b/>
          <w:bCs/>
          <w:szCs w:val="21"/>
        </w:rPr>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 采购</w:t>
      </w:r>
      <w:r>
        <w:rPr>
          <w:rFonts w:ascii="宋体" w:hAnsi="宋体" w:eastAsia="宋体" w:cs="Times New Roman"/>
          <w:spacing w:val="20"/>
          <w:szCs w:val="21"/>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
        <w:gridCol w:w="2395"/>
        <w:gridCol w:w="2790"/>
        <w:gridCol w:w="2758"/>
        <w:gridCol w:w="811"/>
      </w:tblGrid>
      <w:tr>
        <w:trPr>
          <w:jc w:val="center"/>
          <w:trHeight w:val="846"/>
        </w:trPr>
        <w:tc>
          <w:tcPr>
            <w:tcW w:w="94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395"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招标文件条目号</w:t>
            </w:r>
            <w:r/>
          </w:p>
        </w:tc>
        <w:tc>
          <w:tcPr>
            <w:tcW w:w="2790"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招标文件的商务条款</w:t>
            </w:r>
            <w:r/>
          </w:p>
        </w:tc>
        <w:tc>
          <w:tcPr>
            <w:tcW w:w="2758"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投标文件的商务条款</w:t>
            </w:r>
            <w:r/>
          </w:p>
        </w:tc>
        <w:tc>
          <w:tcPr>
            <w:tcW w:w="811"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46"/>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55"/>
        </w:trPr>
        <w:tc>
          <w:tcPr>
            <w:tcW w:w="9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t xml:space="preserve">....</w:t>
            </w:r>
            <w:r/>
          </w:p>
        </w:tc>
        <w:tc>
          <w:tcPr>
            <w:tcW w:w="239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9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758"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811"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spacing w:line="360" w:lineRule="auto"/>
        <w:rPr>
          <w:rFonts w:hint="eastAsia" w:ascii="宋体" w:hAnsi="宋体" w:eastAsia="宋体" w:cs="宋体"/>
          <w:szCs w:val="21"/>
        </w:rPr>
      </w:pPr>
      <w:r>
        <w:rPr>
          <w:rFonts w:hint="eastAsia" w:ascii="宋体" w:hAnsi="宋体" w:eastAsia="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ascii="宋体" w:hAnsi="宋体" w:eastAsia="宋体" w:cs="宋体"/>
          <w:szCs w:val="21"/>
        </w:rPr>
        <w:t xml:space="preserve">完全响应</w:t>
      </w:r>
      <w:r>
        <w:rPr>
          <w:rFonts w:hint="eastAsia" w:ascii="宋体" w:hAnsi="宋体" w:eastAsia="宋体" w:cs="宋体"/>
          <w:szCs w:val="21"/>
        </w:rPr>
        <w:t xml:space="preserve">招标文件的规定。但该表不作为投标人对所投标的物关于商务条款等详细描述和说明的替代。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投标人：（单位盖章）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法定代表人或被授权委托人：（签字或盖章）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146"/>
        <w:gridCol w:w="2925"/>
        <w:gridCol w:w="2983"/>
        <w:gridCol w:w="1086"/>
      </w:tblGrid>
      <w:tr>
        <w:trPr>
          <w:jc w:val="center"/>
          <w:trHeight w:val="549"/>
        </w:trPr>
        <w:tc>
          <w:tcPr>
            <w:tcW w:w="840"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14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招标文件条目号</w:t>
            </w:r>
            <w:r/>
          </w:p>
        </w:tc>
        <w:tc>
          <w:tcPr>
            <w:tcW w:w="2925"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招标文件的服务要求条款</w:t>
            </w:r>
            <w:r/>
          </w:p>
        </w:tc>
        <w:tc>
          <w:tcPr>
            <w:tcW w:w="2983"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投标文件的服务要求条款</w:t>
            </w:r>
            <w:r/>
          </w:p>
        </w:tc>
        <w:tc>
          <w:tcPr>
            <w:tcW w:w="1086" w:type="dxa"/>
            <w:textDirection w:val="lrTb"/>
            <w:noWrap w:val="false"/>
          </w:tcPr>
          <w:p>
            <w:pPr>
              <w:jc w:val="center"/>
              <w:spacing w:before="240" w:after="240"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9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03"/>
        </w:trPr>
        <w:tc>
          <w:tcPr>
            <w:tcW w:w="840"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t xml:space="preserve">....</w:t>
            </w:r>
            <w:r/>
          </w:p>
        </w:tc>
        <w:tc>
          <w:tcPr>
            <w:tcW w:w="214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25"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2983"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c>
          <w:tcPr>
            <w:tcW w:w="1086" w:type="dxa"/>
            <w:textDirection w:val="lrTb"/>
            <w:noWrap w:val="false"/>
          </w:tcPr>
          <w:p>
            <w:pPr>
              <w:spacing w:before="240" w:after="240"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spacing w:line="360" w:lineRule="auto"/>
        <w:rPr>
          <w:rFonts w:hint="eastAsia" w:ascii="宋体" w:hAnsi="宋体" w:eastAsia="宋体" w:cs="宋体"/>
          <w:szCs w:val="21"/>
        </w:rPr>
      </w:pPr>
      <w:r>
        <w:rPr>
          <w:rFonts w:hint="eastAsia" w:ascii="宋体" w:hAnsi="宋体" w:eastAsia="宋体" w:cs="宋体"/>
          <w:szCs w:val="21"/>
        </w:rPr>
        <w:t xml:space="preserve">注：1、投标人应对照招标文件服务要求等要求，所投标的物与招标文件的规定有偏离的，应在此表中申明与服务要求条文的偏差和例外。</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2、未在上表中说明的，如在投标文件其他内容中已有文字说明的，则以已有文字说明为准，否则，将被认为</w:t>
      </w:r>
      <w:r>
        <w:rPr>
          <w:rFonts w:hint="eastAsia" w:ascii="宋体" w:hAnsi="宋体" w:eastAsia="宋体" w:cs="宋体"/>
          <w:szCs w:val="21"/>
        </w:rPr>
        <w:t xml:space="preserve">完全响应</w:t>
      </w:r>
      <w:r>
        <w:rPr>
          <w:rFonts w:hint="eastAsia" w:ascii="宋体" w:hAnsi="宋体" w:eastAsia="宋体" w:cs="宋体"/>
          <w:szCs w:val="21"/>
        </w:rPr>
        <w:t xml:space="preserve">招标文件的规定。但该表不作为投标人对所投标的物关于技术要求等详细描述和说明的替代。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jc w:val="left"/>
        <w:spacing w:line="360" w:lineRule="auto"/>
        <w:rPr>
          <w:rFonts w:hint="eastAsia" w:ascii="宋体" w:hAnsi="宋体" w:eastAsia="宋体" w:cs="宋体"/>
          <w:szCs w:val="21"/>
        </w:rPr>
      </w:pPr>
      <w:r>
        <w:rPr>
          <w:rFonts w:ascii="宋体" w:hAnsi="宋体" w:eastAsia="宋体" w:cs="宋体"/>
          <w:szCs w:val="21"/>
        </w:rPr>
        <w:t xml:space="preserve">投标人：（单位盖章）</w:t>
      </w:r>
      <w:r/>
    </w:p>
    <w:p>
      <w:pPr>
        <w:spacing w:line="360" w:lineRule="auto"/>
        <w:rPr>
          <w:rFonts w:hint="eastAsia" w:ascii="宋体" w:hAnsi="宋体" w:eastAsia="宋体" w:cs="宋体"/>
          <w:szCs w:val="21"/>
        </w:rPr>
      </w:pPr>
      <w:r>
        <w:rPr>
          <w:rFonts w:ascii="宋体" w:hAnsi="宋体" w:eastAsia="宋体" w:cs="宋体"/>
          <w:szCs w:val="21"/>
        </w:rPr>
        <w:t xml:space="preserve">法定代表人或被授权委托人：（签字或盖章）</w:t>
      </w:r>
      <w:r/>
    </w:p>
    <w:p>
      <w:pPr>
        <w:spacing w:line="360" w:lineRule="auto"/>
        <w:rPr>
          <w:rFonts w:hint="eastAsia" w:ascii="宋体" w:hAnsi="宋体" w:eastAsia="宋体" w:cs="宋体"/>
          <w:szCs w:val="21"/>
        </w:rPr>
      </w:pPr>
      <w:r>
        <w:rPr>
          <w:rFonts w:ascii="宋体" w:hAnsi="宋体" w:eastAsia="宋体" w:cs="宋体"/>
          <w:szCs w:val="21"/>
        </w:rPr>
        <w:t xml:space="preserve">日期：       年     月     日</w:t>
      </w:r>
      <w:r/>
    </w:p>
    <w:p>
      <w:pPr>
        <w:spacing w:line="360" w:lineRule="auto"/>
        <w:rPr>
          <w:rFonts w:hint="eastAsia" w:ascii="宋体" w:hAnsi="宋体" w:eastAsia="宋体" w:cs="Times New Roman"/>
          <w:b/>
          <w:bCs/>
          <w:szCs w:val="21"/>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7：</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Cs w:val="21"/>
        </w:rPr>
        <w:t xml:space="preserve">工具及易耗品清单表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1158"/>
        <w:gridCol w:w="1777"/>
        <w:gridCol w:w="1488"/>
        <w:gridCol w:w="827"/>
        <w:gridCol w:w="1157"/>
        <w:gridCol w:w="1157"/>
      </w:tblGrid>
      <w:tr>
        <w:trPr>
          <w:cantSplit/>
          <w:trHeight w:val="459"/>
        </w:trPr>
        <w:tc>
          <w:tcPr>
            <w:tcW w:w="964"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15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名称</w:t>
            </w:r>
            <w:r/>
          </w:p>
        </w:tc>
        <w:tc>
          <w:tcPr>
            <w:tcW w:w="177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品牌规格</w:t>
            </w:r>
            <w:r/>
          </w:p>
        </w:tc>
        <w:tc>
          <w:tcPr>
            <w:tcW w:w="1488"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生产厂家</w:t>
            </w:r>
            <w:r/>
          </w:p>
        </w:tc>
        <w:tc>
          <w:tcPr>
            <w:tcW w:w="82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w:t>
            </w:r>
            <w:r/>
          </w:p>
        </w:tc>
        <w:tc>
          <w:tcPr>
            <w:tcW w:w="115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数量</w:t>
            </w:r>
            <w:r/>
          </w:p>
        </w:tc>
        <w:tc>
          <w:tcPr>
            <w:tcW w:w="115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77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488"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82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c>
          <w:tcPr>
            <w:tcW w:w="1157" w:type="dxa"/>
            <w:vAlign w:val="center"/>
            <w:textDirection w:val="lrTb"/>
            <w:noWrap w:val="false"/>
          </w:tcPr>
          <w:p>
            <w:pPr>
              <w:jc w:val="center"/>
              <w:spacing w:line="360" w:lineRule="auto"/>
              <w:rPr>
                <w:rFonts w:hint="eastAsia" w:ascii="宋体" w:hAnsi="宋体" w:eastAsia="宋体" w:cs="宋体"/>
                <w:bCs/>
                <w:color w:val="000000"/>
                <w:spacing w:val="20"/>
                <w:szCs w:val="21"/>
              </w:rPr>
            </w:pPr>
            <w:r>
              <w:rPr>
                <w:rFonts w:hint="eastAsia" w:ascii="宋体" w:hAnsi="宋体" w:eastAsia="宋体" w:cs="宋体"/>
                <w:bCs/>
                <w:color w:val="000000"/>
                <w:spacing w:val="20"/>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投标</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963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134"/>
        <w:gridCol w:w="1134"/>
        <w:gridCol w:w="1417"/>
        <w:gridCol w:w="739"/>
        <w:gridCol w:w="770"/>
        <w:gridCol w:w="901"/>
        <w:gridCol w:w="851"/>
        <w:gridCol w:w="992"/>
        <w:gridCol w:w="992"/>
      </w:tblGrid>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序号</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姓名</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岗位</w:t>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身份证号码</w:t>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年龄</w:t>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性别</w:t>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学历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专业</w:t>
            </w:r>
            <w:r/>
          </w:p>
        </w:tc>
        <w:tc>
          <w:tcPr>
            <w:tcW w:w="992"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职称</w:t>
            </w:r>
            <w:r/>
          </w:p>
        </w:tc>
        <w:tc>
          <w:tcPr>
            <w:tcW w:w="992"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备注</w:t>
            </w:r>
            <w:r/>
          </w:p>
        </w:tc>
      </w:tr>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1</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1012"/>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2</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3</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4</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21"/>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5</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trHeight w:val="763"/>
        </w:trPr>
        <w:tc>
          <w:tcPr>
            <w:tcW w:w="705"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w:t>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rPr>
                <w:rFonts w:hint="eastAsia" w:ascii="宋体" w:hAnsi="宋体" w:cs="宋体"/>
                <w:color w:val="000000"/>
                <w:szCs w:val="21"/>
              </w:rPr>
            </w:pPr>
            <w:r>
              <w:rPr>
                <w:rFonts w:hint="eastAsia" w:ascii="宋体" w:hAnsi="宋体" w:eastAsia="宋体" w:cs="宋体"/>
                <w:color w:val="000000"/>
                <w:szCs w:val="21"/>
              </w:rPr>
              <w:t xml:space="preserve">…</w:t>
            </w:r>
            <w:r/>
          </w:p>
        </w:tc>
        <w:tc>
          <w:tcPr>
            <w:tcW w:w="14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851"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92" w:type="dxa"/>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投标单位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49"/>
        <w:gridCol w:w="1693"/>
        <w:gridCol w:w="1692"/>
        <w:gridCol w:w="2015"/>
        <w:gridCol w:w="2195"/>
        <w:gridCol w:w="1076"/>
      </w:tblGrid>
      <w:tr>
        <w:trPr>
          <w:cantSplit/>
          <w:trHeight w:val="748"/>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合同期</w:t>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服务范围</w:t>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合同金额（万元）</w:t>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tbRlV"/>
            <w:noWrap w:val="false"/>
          </w:tcPr>
          <w:p>
            <w:pPr>
              <w:ind w:left="113" w:right="11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3"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ind w:left="420"/>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21" w:hRule="exact"/>
        </w:trPr>
        <w:tc>
          <w:tcPr>
            <w:tcW w:w="104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w:t>
            </w:r>
            <w:r/>
          </w:p>
        </w:tc>
        <w:tc>
          <w:tcPr>
            <w:tcW w:w="16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69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07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hint="eastAsia" w:ascii="宋体" w:hAnsi="宋体" w:eastAsia="宋体" w:cs="Times New Roman"/>
          <w:szCs w:val="21"/>
        </w:rPr>
        <w:t xml:space="preserve">投标单位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、投标单位应针对本项目特点编写成交后拟采取的方案。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、投标单位可根据自身情况编写，本页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附件11：资格证明文件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号的采购活动进行响应。本公司所提交的投标文件中所有关于投标文件、证明和陈述均是真实的、准确的、有效的。若与真实情况不符，本公司愿意承担由此而产生的一切后果。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（投标单位）公章：</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（投标单位）法定代表人（负责人）：（签字或盖章）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7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（5）</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52" w:name="_Hlk217995238"/>
      <w:r>
        <w:rPr>
          <w:rFonts w:hint="eastAsia" w:ascii="宋体" w:hAnsi="宋体" w:eastAsia="宋体" w:cs="方正魏碑_GBK"/>
          <w:b/>
          <w:szCs w:val="21"/>
        </w:rPr>
        <w:t xml:space="preserve">关于符合本国产品标准的声明函</w:t>
      </w:r>
      <w:bookmarkEnd w:id="52"/>
      <w:r/>
      <w:r/>
    </w:p>
    <w:p>
      <w:pPr>
        <w:pStyle w:val="754"/>
        <w:ind w:firstLine="420"/>
        <w:spacing w:before="0" w:beforeAutospacing="0" w:after="0" w:afterAutospacing="0" w:line="0" w:lineRule="atLeast"/>
        <w:rPr>
          <w:rFonts w:cs="方正魏碑_GBK"/>
          <w:sz w:val="21"/>
          <w:szCs w:val="21"/>
        </w:rPr>
      </w:pPr>
      <w:r>
        <w:rPr>
          <w:rFonts w:cs="方正魏碑_GBK"/>
          <w:sz w:val="21"/>
          <w:szCs w:val="21"/>
        </w:rPr>
      </w:r>
      <w:r/>
    </w:p>
    <w:p>
      <w:pPr>
        <w:pStyle w:val="754"/>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764"/>
          <w:rFonts w:cs="方正魏碑_GBK"/>
          <w:i w:val="0"/>
          <w:sz w:val="21"/>
          <w:szCs w:val="21"/>
          <w:u w:val="single"/>
          <w:shd w:val="clear" w:color="auto" w:fill="ffffff"/>
        </w:rPr>
        <w:t xml:space="preserve">（产品名称1）</w:t>
      </w:r>
      <w:r>
        <w:rPr>
          <w:rStyle w:val="764"/>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764"/>
          <w:rFonts w:cs="方正魏碑_GBK"/>
          <w:i w:val="0"/>
          <w:sz w:val="21"/>
          <w:szCs w:val="21"/>
          <w:u w:val="single"/>
          <w:shd w:val="clear" w:color="auto" w:fill="ffffff"/>
        </w:rPr>
        <w:t xml:space="preserve">（厂名）</w:t>
      </w:r>
      <w:r>
        <w:rPr>
          <w:rStyle w:val="764"/>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76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764"/>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764"/>
          <w:rFonts w:cs="方正魏碑_GBK"/>
          <w:i w:val="0"/>
          <w:sz w:val="21"/>
          <w:szCs w:val="21"/>
          <w:u w:val="single"/>
          <w:shd w:val="clear" w:color="auto" w:fill="ffffff"/>
        </w:rPr>
        <w:t xml:space="preserve">（规定比例）</w:t>
      </w:r>
      <w:r>
        <w:rPr>
          <w:rStyle w:val="764"/>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（关键组件）</w:t>
      </w:r>
      <w:r>
        <w:rPr>
          <w:rStyle w:val="764"/>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（关键工序）</w:t>
      </w:r>
      <w:r>
        <w:rPr>
          <w:rStyle w:val="764"/>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75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764"/>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76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764"/>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75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75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754"/>
        <w:spacing w:before="30" w:beforeAutospacing="0" w:after="30" w:afterAutospacing="0" w:line="360" w:lineRule="auto"/>
        <w:rPr>
          <w:rFonts w:cs="方正魏碑_GBK"/>
          <w:sz w:val="21"/>
          <w:szCs w:val="21"/>
        </w:rPr>
      </w:pPr>
      <w:r>
        <w:rPr>
          <w:rFonts w:cs="方正魏碑_GBK"/>
          <w:sz w:val="21"/>
          <w:szCs w:val="21"/>
        </w:rPr>
      </w:r>
      <w:r/>
    </w:p>
    <w:p>
      <w:pPr>
        <w:pStyle w:val="754"/>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754"/>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75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75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投标单位：（公章）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合格投标单位特定资格要求的证明文件（如有）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w:t>
      </w:r>
      <w:r>
        <w:rPr>
          <w:rFonts w:ascii="宋体" w:hAnsi="宋体" w:eastAsia="宋体" w:cs="Times New Roman"/>
          <w:szCs w:val="21"/>
        </w:rPr>
        <w:t xml:space="preserve">单位（</w:t>
      </w:r>
      <w:bookmarkStart w:id="53" w:name="OLE_LINK9"/>
      <w:r>
        <w:rPr>
          <w:rFonts w:ascii="宋体" w:hAnsi="宋体" w:eastAsia="宋体" w:cs="Times New Roman"/>
          <w:szCs w:val="21"/>
        </w:rPr>
        <w:t xml:space="preserve">公章</w:t>
      </w:r>
      <w:bookmarkEnd w:id="53"/>
      <w:r>
        <w:rPr>
          <w:rFonts w:ascii="宋体" w:hAnsi="宋体" w:eastAsia="宋体" w:cs="Times New Roman"/>
          <w:szCs w:val="21"/>
        </w:rPr>
        <w:t xml:space="preserve">）：</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附件13：</w:t>
      </w:r>
      <w:r/>
    </w:p>
    <w:p>
      <w:pPr>
        <w:jc w:val="center"/>
        <w:spacing w:line="360" w:lineRule="auto"/>
        <w:rPr>
          <w:rFonts w:hint="eastAsia" w:ascii="宋体" w:hAnsi="宋体" w:eastAsia="宋体" w:cs="宋体"/>
          <w:b/>
          <w:bCs/>
          <w:color w:val="000000"/>
          <w:szCs w:val="21"/>
          <w:lang w:val="zh-CN"/>
        </w:rPr>
      </w:pPr>
      <w:r>
        <w:rPr>
          <w:rFonts w:hint="eastAsia" w:ascii="宋体" w:hAnsi="宋体" w:eastAsia="宋体" w:cs="宋体"/>
          <w:b/>
          <w:bCs/>
          <w:color w:val="000000"/>
          <w:szCs w:val="21"/>
        </w:rPr>
        <w:t xml:space="preserve">投标</w:t>
      </w:r>
      <w:r>
        <w:rPr>
          <w:rFonts w:hint="eastAsia" w:ascii="宋体" w:hAnsi="宋体" w:eastAsia="宋体" w:cs="宋体"/>
          <w:b/>
          <w:bCs/>
          <w:color w:val="000000"/>
          <w:szCs w:val="21"/>
          <w:lang w:val="zh-CN"/>
        </w:rPr>
        <w:t xml:space="preserve">单位与其他单位存在控股、管理关系情况表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与投标单位存在控股、管理关系的单位名称</w:t>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419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注：投标单位应当按实填写所有与之有控股、管理关系的情况</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w:t>
      </w:r>
      <w:r>
        <w:rPr>
          <w:rFonts w:ascii="宋体" w:hAnsi="宋体" w:eastAsia="宋体" w:cs="Times New Roman"/>
          <w:szCs w:val="21"/>
        </w:rPr>
        <w:t xml:space="preserve">公章</w:t>
      </w:r>
      <w:r>
        <w:rPr>
          <w:rFonts w:hint="eastAsia" w:ascii="宋体" w:hAnsi="宋体" w:eastAsia="宋体" w:cs="宋体"/>
          <w:color w:val="000000"/>
          <w:szCs w:val="21"/>
        </w:rPr>
        <w:t xml:space="preserve">）： </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法定代表人或授权代理人：（签字或签章）</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ind w:firstLine="48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附件14：</w:t>
      </w:r>
      <w:r/>
    </w:p>
    <w:p>
      <w:pPr>
        <w:pStyle w:val="1087"/>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87"/>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54"/>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54"/>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54"/>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54"/>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54"/>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54"/>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54"/>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54"/>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754"/>
        <w:ind w:left="1560" w:firstLine="420"/>
        <w:spacing w:before="0" w:beforeAutospacing="0" w:after="0" w:afterAutospacing="0" w:line="360" w:lineRule="auto"/>
        <w:rPr>
          <w:sz w:val="21"/>
          <w:szCs w:val="21"/>
        </w:rPr>
      </w:pPr>
      <w:r>
        <w:rPr>
          <w:sz w:val="21"/>
          <w:szCs w:val="21"/>
        </w:rPr>
        <w:t xml:space="preserve"> </w:t>
      </w:r>
      <w:r/>
    </w:p>
    <w:p>
      <w:pPr>
        <w:pStyle w:val="754"/>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54"/>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54"/>
        <w:ind w:firstLine="420"/>
        <w:spacing w:before="0" w:beforeAutospacing="0" w:after="0" w:afterAutospacing="0" w:line="360" w:lineRule="auto"/>
        <w:rPr>
          <w:sz w:val="21"/>
          <w:szCs w:val="21"/>
        </w:rPr>
      </w:pPr>
      <w:r>
        <w:rPr>
          <w:sz w:val="21"/>
          <w:szCs w:val="21"/>
        </w:rPr>
        <w:t xml:space="preserve">地址：                                         电话：</w:t>
      </w:r>
      <w:r/>
    </w:p>
    <w:p>
      <w:pPr>
        <w:pStyle w:val="754"/>
        <w:ind w:firstLine="420"/>
        <w:spacing w:before="0" w:beforeAutospacing="0" w:after="0" w:afterAutospacing="0" w:line="360" w:lineRule="auto"/>
        <w:rPr>
          <w:sz w:val="21"/>
          <w:szCs w:val="21"/>
        </w:rPr>
      </w:pPr>
      <w:r>
        <w:rPr>
          <w:sz w:val="21"/>
          <w:szCs w:val="21"/>
        </w:rPr>
        <w:t xml:space="preserve">传真：                                        电子邮件：</w:t>
      </w:r>
      <w:r/>
    </w:p>
    <w:p>
      <w:pPr>
        <w:pStyle w:val="754"/>
        <w:ind w:firstLine="420"/>
        <w:spacing w:before="0" w:beforeAutospacing="0" w:after="0" w:afterAutospacing="0" w:line="360" w:lineRule="auto"/>
        <w:rPr>
          <w:sz w:val="21"/>
          <w:szCs w:val="21"/>
        </w:rPr>
      </w:pPr>
      <w:r>
        <w:rPr>
          <w:sz w:val="21"/>
          <w:szCs w:val="21"/>
        </w:rPr>
        <w:t xml:space="preserve">邮编：   </w:t>
      </w:r>
      <w:r/>
    </w:p>
    <w:p>
      <w:pPr>
        <w:pStyle w:val="754"/>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附件15：</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3"/>
        <w:ind w:firstLine="480"/>
        <w:rPr>
          <w:rFonts w:hint="eastAsia" w:hAnsi="宋体" w:cs="宋体"/>
          <w:szCs w:val="16"/>
        </w:rPr>
      </w:pPr>
      <w:r>
        <w:rPr>
          <w:rFonts w:hint="eastAsia" w:hAnsi="宋体" w:cs="宋体"/>
          <w:szCs w:val="16"/>
        </w:rPr>
      </w:r>
      <w:r/>
    </w:p>
    <w:p>
      <w:pPr>
        <w:pStyle w:val="1028"/>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宋体">
    <w:panose1 w:val="02010600030101010101"/>
  </w:font>
  <w:font w:name="楷体_GB2312">
    <w:panose1 w:val="02010609060101010101"/>
  </w:font>
  <w:font w:name="Times New Roman">
    <w:panose1 w:val="02020603050405020304"/>
  </w:font>
  <w:font w:name="Microsoft YaHei UI">
    <w:panose1 w:val="020B0503020204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Fonts w:hint="eastAsia"/>
      </w:rPr>
      <w:framePr w:wrap="around" w:vAnchor="text" w:hAnchor="margin" w:xAlign="center" w:y="1"/>
    </w:pPr>
    <w:r>
      <w:fldChar w:fldCharType="begin"/>
    </w:r>
    <w:r>
      <w:rPr>
        <w:rStyle w:val="762"/>
      </w:rPr>
      <w:instrText xml:space="preserve">PAGE  </w:instrText>
    </w:r>
    <w:r>
      <w:rPr>
        <w:rFonts w:hint="eastAsia"/>
      </w:rPr>
      <w:fldChar w:fldCharType="separate"/>
    </w:r>
    <w:r>
      <w:fldChar w:fldCharType="end"/>
    </w:r>
    <w:r/>
  </w:p>
  <w:p>
    <w:pPr>
      <w:pStyle w:val="740"/>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qFormat/>
    <w:pPr>
      <w:jc w:val="both"/>
      <w:widowControl w:val="off"/>
    </w:pPr>
    <w:rPr>
      <w:sz w:val="21"/>
      <w:szCs w:val="22"/>
    </w:rPr>
  </w:style>
  <w:style w:type="paragraph" w:styleId="709">
    <w:name w:val="Heading 1"/>
    <w:basedOn w:val="708"/>
    <w:next w:val="708"/>
    <w:link w:val="930"/>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710">
    <w:name w:val="Heading 2"/>
    <w:basedOn w:val="708"/>
    <w:next w:val="708"/>
    <w:link w:val="931"/>
    <w:qFormat/>
    <w:pPr>
      <w:jc w:val="center"/>
      <w:keepLines/>
      <w:keepNext/>
      <w:outlineLvl w:val="1"/>
    </w:pPr>
    <w:rPr>
      <w:rFonts w:ascii="宋体" w:hAnsi="宋体" w:eastAsia="楷体_GB2312" w:cs="Times New Roman"/>
      <w:b/>
      <w:sz w:val="44"/>
      <w:szCs w:val="20"/>
      <w:lang w:val="zh-CN"/>
    </w:rPr>
  </w:style>
  <w:style w:type="paragraph" w:styleId="711">
    <w:name w:val="Heading 3"/>
    <w:basedOn w:val="708"/>
    <w:next w:val="708"/>
    <w:link w:val="932"/>
    <w:qFormat/>
    <w:pPr>
      <w:jc w:val="center"/>
      <w:keepLines/>
      <w:keepNext/>
      <w:outlineLvl w:val="2"/>
    </w:pPr>
    <w:rPr>
      <w:rFonts w:ascii="Times New Roman" w:hAnsi="Times New Roman" w:eastAsia="楷体_GB2312" w:cs="Times New Roman"/>
      <w:b/>
      <w:sz w:val="32"/>
      <w:szCs w:val="20"/>
      <w:lang w:val="zh-CN"/>
    </w:rPr>
  </w:style>
  <w:style w:type="paragraph" w:styleId="712">
    <w:name w:val="Heading 4"/>
    <w:basedOn w:val="708"/>
    <w:next w:val="708"/>
    <w:link w:val="933"/>
    <w:qFormat/>
    <w:pPr>
      <w:keepLines/>
      <w:keepNext/>
      <w:spacing w:before="280" w:after="290" w:line="376" w:lineRule="auto"/>
      <w:outlineLvl w:val="3"/>
    </w:pPr>
    <w:rPr>
      <w:rFonts w:ascii="Arial" w:hAnsi="Arial" w:eastAsia="黑体" w:cs="Times New Roman"/>
      <w:b/>
      <w:bCs/>
      <w:sz w:val="28"/>
      <w:szCs w:val="28"/>
      <w:lang w:val="zh-CN"/>
    </w:rPr>
  </w:style>
  <w:style w:type="paragraph" w:styleId="713">
    <w:name w:val="Heading 5"/>
    <w:basedOn w:val="708"/>
    <w:next w:val="708"/>
    <w:link w:val="934"/>
    <w:qFormat/>
    <w:pPr>
      <w:keepNext/>
      <w:outlineLvl w:val="4"/>
    </w:pPr>
    <w:rPr>
      <w:rFonts w:ascii="宋体" w:hAnsi="宋体" w:eastAsia="宋体" w:cs="Times New Roman"/>
      <w:color w:val="000000"/>
      <w:sz w:val="28"/>
      <w:szCs w:val="20"/>
      <w:lang w:val="zh-CN"/>
    </w:rPr>
  </w:style>
  <w:style w:type="paragraph" w:styleId="714">
    <w:name w:val="Heading 6"/>
    <w:basedOn w:val="708"/>
    <w:next w:val="708"/>
    <w:link w:val="935"/>
    <w:qFormat/>
    <w:pPr>
      <w:keepNext/>
      <w:outlineLvl w:val="5"/>
    </w:pPr>
    <w:rPr>
      <w:rFonts w:ascii="宋体" w:hAnsi="宋体" w:eastAsia="宋体" w:cs="Times New Roman"/>
      <w:sz w:val="28"/>
      <w:szCs w:val="20"/>
      <w:lang w:val="zh-CN"/>
    </w:rPr>
  </w:style>
  <w:style w:type="paragraph" w:styleId="715">
    <w:name w:val="Heading 7"/>
    <w:basedOn w:val="708"/>
    <w:next w:val="708"/>
    <w:link w:val="780"/>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936"/>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17">
    <w:name w:val="Heading 9"/>
    <w:basedOn w:val="708"/>
    <w:next w:val="708"/>
    <w:link w:val="782"/>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toc 7"/>
    <w:basedOn w:val="708"/>
    <w:next w:val="708"/>
    <w:uiPriority w:val="39"/>
    <w:unhideWhenUsed/>
    <w:pPr>
      <w:ind w:left="1701"/>
      <w:spacing w:after="57"/>
    </w:pPr>
  </w:style>
  <w:style w:type="paragraph" w:styleId="722">
    <w:name w:val="Normal Indent"/>
    <w:basedOn w:val="708"/>
    <w:link w:val="937"/>
    <w:qFormat/>
    <w:pPr>
      <w:ind w:firstLine="420"/>
    </w:pPr>
    <w:rPr>
      <w:rFonts w:ascii="Calibri" w:hAnsi="Calibri" w:eastAsia="宋体" w:cs="Times New Roman"/>
      <w:sz w:val="20"/>
      <w:szCs w:val="20"/>
      <w:lang w:val="zh-CN"/>
    </w:rPr>
  </w:style>
  <w:style w:type="paragraph" w:styleId="723">
    <w:name w:val="Caption"/>
    <w:basedOn w:val="708"/>
    <w:next w:val="708"/>
    <w:uiPriority w:val="35"/>
    <w:semiHidden/>
    <w:unhideWhenUsed/>
    <w:qFormat/>
    <w:pPr>
      <w:spacing w:line="276" w:lineRule="auto"/>
    </w:pPr>
    <w:rPr>
      <w:b/>
      <w:bCs/>
      <w:color w:val="4472c4" w:themeColor="accent1"/>
      <w:sz w:val="18"/>
      <w:szCs w:val="18"/>
    </w:rPr>
  </w:style>
  <w:style w:type="paragraph" w:styleId="724">
    <w:name w:val="index 5"/>
    <w:basedOn w:val="708"/>
    <w:next w:val="708"/>
    <w:qFormat/>
    <w:pPr>
      <w:ind w:left="1680"/>
    </w:pPr>
    <w:rPr>
      <w:rFonts w:ascii="Times New Roman" w:hAnsi="Times New Roman" w:eastAsia="楷体_GB2312" w:cs="Times New Roman"/>
      <w:sz w:val="26"/>
      <w:szCs w:val="20"/>
    </w:rPr>
  </w:style>
  <w:style w:type="paragraph" w:styleId="725">
    <w:name w:val="List Bullet"/>
    <w:basedOn w:val="708"/>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26">
    <w:name w:val="Document Map"/>
    <w:basedOn w:val="708"/>
    <w:link w:val="939"/>
    <w:pPr>
      <w:jc w:val="left"/>
      <w:shd w:val="clear" w:color="auto" w:fill="000080"/>
      <w:widowControl/>
    </w:pPr>
    <w:rPr>
      <w:rFonts w:ascii="Times New Roman" w:hAnsi="Times New Roman" w:eastAsia="宋体" w:cs="Times New Roman"/>
      <w:sz w:val="24"/>
      <w:szCs w:val="24"/>
      <w:lang w:val="zh-CN"/>
    </w:rPr>
  </w:style>
  <w:style w:type="paragraph" w:styleId="727">
    <w:name w:val="annotation text"/>
    <w:basedOn w:val="708"/>
    <w:link w:val="941"/>
    <w:uiPriority w:val="99"/>
    <w:qFormat/>
    <w:pPr>
      <w:jc w:val="left"/>
    </w:pPr>
    <w:rPr>
      <w:rFonts w:ascii="Times New Roman" w:hAnsi="Times New Roman" w:eastAsia="宋体" w:cs="Times New Roman"/>
      <w:sz w:val="24"/>
      <w:szCs w:val="24"/>
      <w:lang w:val="zh-CN"/>
    </w:rPr>
  </w:style>
  <w:style w:type="paragraph" w:styleId="728">
    <w:name w:val="Body Text 3"/>
    <w:basedOn w:val="708"/>
    <w:link w:val="943"/>
    <w:pPr>
      <w:spacing w:after="120"/>
    </w:pPr>
    <w:rPr>
      <w:rFonts w:ascii="Times New Roman" w:hAnsi="Times New Roman" w:eastAsia="楷体_GB2312" w:cs="Times New Roman"/>
      <w:sz w:val="16"/>
      <w:szCs w:val="16"/>
      <w:lang w:val="zh-CN"/>
    </w:rPr>
  </w:style>
  <w:style w:type="paragraph" w:styleId="729">
    <w:name w:val="Body Text"/>
    <w:basedOn w:val="708"/>
    <w:link w:val="945"/>
    <w:qFormat/>
    <w:pPr>
      <w:jc w:val="left"/>
      <w:spacing w:line="360" w:lineRule="auto"/>
      <w:widowControl/>
    </w:pPr>
    <w:rPr>
      <w:rFonts w:ascii="Times New Roman" w:hAnsi="Times New Roman" w:eastAsia="宋体" w:cs="Times New Roman"/>
      <w:sz w:val="24"/>
      <w:szCs w:val="20"/>
      <w:lang w:val="zh-CN"/>
    </w:rPr>
  </w:style>
  <w:style w:type="paragraph" w:styleId="730">
    <w:name w:val="Body Text Indent"/>
    <w:basedOn w:val="708"/>
    <w:link w:val="947"/>
    <w:qFormat/>
    <w:pPr>
      <w:ind w:left="420"/>
      <w:jc w:val="left"/>
      <w:spacing w:after="120"/>
      <w:widowControl/>
    </w:pPr>
    <w:rPr>
      <w:rFonts w:ascii="Times New Roman" w:hAnsi="Times New Roman" w:eastAsia="宋体" w:cs="Times New Roman"/>
      <w:sz w:val="24"/>
      <w:szCs w:val="24"/>
      <w:lang w:val="zh-CN"/>
    </w:rPr>
  </w:style>
  <w:style w:type="paragraph" w:styleId="731">
    <w:name w:val="Block Text"/>
    <w:basedOn w:val="708"/>
    <w:pPr>
      <w:ind w:left="630" w:right="-609" w:firstLine="420"/>
      <w:spacing w:line="360" w:lineRule="auto"/>
    </w:pPr>
    <w:rPr>
      <w:rFonts w:hint="eastAsia" w:ascii="仿宋_GB2312" w:hAnsi="Times New Roman" w:eastAsia="仿宋_GB2312" w:cs="Times New Roman"/>
      <w:szCs w:val="20"/>
    </w:rPr>
  </w:style>
  <w:style w:type="paragraph" w:styleId="732">
    <w:name w:val="toc 5"/>
    <w:basedOn w:val="708"/>
    <w:next w:val="708"/>
    <w:uiPriority w:val="39"/>
    <w:unhideWhenUsed/>
    <w:pPr>
      <w:ind w:left="1134"/>
      <w:spacing w:after="57"/>
    </w:pPr>
  </w:style>
  <w:style w:type="paragraph" w:styleId="733">
    <w:name w:val="toc 3"/>
    <w:basedOn w:val="708"/>
    <w:next w:val="708"/>
    <w:uiPriority w:val="39"/>
    <w:unhideWhenUsed/>
    <w:pPr>
      <w:ind w:left="567"/>
      <w:spacing w:after="57"/>
    </w:pPr>
  </w:style>
  <w:style w:type="paragraph" w:styleId="734">
    <w:name w:val="Plain Text"/>
    <w:basedOn w:val="708"/>
    <w:link w:val="951"/>
    <w:rPr>
      <w:rFonts w:ascii="宋体" w:hAnsi="Courier New" w:eastAsia="宋体" w:cs="Times New Roman"/>
      <w:sz w:val="20"/>
      <w:szCs w:val="21"/>
      <w:lang w:val="zh-CN"/>
    </w:rPr>
  </w:style>
  <w:style w:type="paragraph" w:styleId="735">
    <w:name w:val="toc 8"/>
    <w:basedOn w:val="708"/>
    <w:next w:val="708"/>
    <w:uiPriority w:val="39"/>
    <w:unhideWhenUsed/>
    <w:pPr>
      <w:ind w:left="1984"/>
      <w:spacing w:after="57"/>
    </w:pPr>
  </w:style>
  <w:style w:type="paragraph" w:styleId="736">
    <w:name w:val="Date"/>
    <w:basedOn w:val="708"/>
    <w:next w:val="708"/>
    <w:link w:val="953"/>
    <w:qFormat/>
    <w:pPr>
      <w:ind w:left="100"/>
      <w:jc w:val="left"/>
      <w:widowControl/>
    </w:pPr>
    <w:rPr>
      <w:rFonts w:ascii="Times New Roman" w:hAnsi="Times New Roman" w:eastAsia="宋体" w:cs="Times New Roman"/>
      <w:sz w:val="24"/>
      <w:szCs w:val="24"/>
      <w:lang w:val="zh-CN"/>
    </w:rPr>
  </w:style>
  <w:style w:type="paragraph" w:styleId="737">
    <w:name w:val="Body Text Indent 2"/>
    <w:basedOn w:val="708"/>
    <w:link w:val="955"/>
    <w:pPr>
      <w:ind w:left="420"/>
      <w:spacing w:after="120" w:line="480" w:lineRule="auto"/>
    </w:pPr>
    <w:rPr>
      <w:rFonts w:ascii="Times New Roman" w:hAnsi="Times New Roman" w:eastAsia="楷体_GB2312" w:cs="Times New Roman"/>
      <w:sz w:val="28"/>
      <w:szCs w:val="20"/>
      <w:lang w:val="zh-CN"/>
    </w:rPr>
  </w:style>
  <w:style w:type="paragraph" w:styleId="738">
    <w:name w:val="endnote text"/>
    <w:basedOn w:val="708"/>
    <w:link w:val="919"/>
    <w:uiPriority w:val="99"/>
    <w:semiHidden/>
    <w:unhideWhenUsed/>
    <w:rPr>
      <w:sz w:val="20"/>
    </w:rPr>
  </w:style>
  <w:style w:type="paragraph" w:styleId="739">
    <w:name w:val="Balloon Text"/>
    <w:basedOn w:val="708"/>
    <w:link w:val="957"/>
    <w:qFormat/>
    <w:pPr>
      <w:jc w:val="left"/>
      <w:widowControl/>
    </w:pPr>
    <w:rPr>
      <w:rFonts w:ascii="Times New Roman" w:hAnsi="Times New Roman" w:eastAsia="宋体" w:cs="Times New Roman"/>
      <w:sz w:val="18"/>
      <w:szCs w:val="18"/>
      <w:lang w:val="zh-CN"/>
    </w:rPr>
  </w:style>
  <w:style w:type="paragraph" w:styleId="740">
    <w:name w:val="Footer"/>
    <w:basedOn w:val="708"/>
    <w:link w:val="922"/>
    <w:uiPriority w:val="99"/>
    <w:unhideWhenUsed/>
    <w:pPr>
      <w:jc w:val="left"/>
      <w:tabs>
        <w:tab w:val="center" w:pos="4153" w:leader="none"/>
        <w:tab w:val="right" w:pos="8306" w:leader="none"/>
      </w:tabs>
    </w:pPr>
    <w:rPr>
      <w:sz w:val="18"/>
      <w:szCs w:val="18"/>
    </w:rPr>
  </w:style>
  <w:style w:type="paragraph" w:styleId="741">
    <w:name w:val="Header"/>
    <w:basedOn w:val="708"/>
    <w:link w:val="921"/>
    <w:uiPriority w:val="99"/>
    <w:unhideWhenUsed/>
    <w:pPr>
      <w:jc w:val="center"/>
      <w:tabs>
        <w:tab w:val="center" w:pos="4153" w:leader="none"/>
        <w:tab w:val="right" w:pos="8306" w:leader="none"/>
      </w:tabs>
    </w:pPr>
    <w:rPr>
      <w:sz w:val="18"/>
      <w:szCs w:val="18"/>
    </w:rPr>
  </w:style>
  <w:style w:type="paragraph" w:styleId="742">
    <w:name w:val="toc 1"/>
    <w:basedOn w:val="708"/>
    <w:next w:val="708"/>
    <w:uiPriority w:val="39"/>
    <w:qFormat/>
    <w:pPr>
      <w:jc w:val="left"/>
    </w:pPr>
    <w:rPr>
      <w:rFonts w:ascii="Times New Roman" w:hAnsi="Times New Roman" w:eastAsia="楷体_GB2312" w:cs="Times New Roman"/>
      <w:sz w:val="24"/>
      <w:szCs w:val="20"/>
    </w:rPr>
  </w:style>
  <w:style w:type="paragraph" w:styleId="743">
    <w:name w:val="toc 4"/>
    <w:basedOn w:val="708"/>
    <w:next w:val="708"/>
    <w:uiPriority w:val="39"/>
    <w:unhideWhenUsed/>
    <w:pPr>
      <w:ind w:left="850"/>
      <w:spacing w:after="57"/>
    </w:pPr>
  </w:style>
  <w:style w:type="paragraph" w:styleId="744">
    <w:name w:val="Subtitle"/>
    <w:basedOn w:val="708"/>
    <w:next w:val="708"/>
    <w:link w:val="785"/>
    <w:uiPriority w:val="11"/>
    <w:qFormat/>
    <w:pPr>
      <w:spacing w:before="200" w:after="200"/>
    </w:pPr>
    <w:rPr>
      <w:sz w:val="24"/>
      <w:szCs w:val="24"/>
    </w:rPr>
  </w:style>
  <w:style w:type="paragraph" w:styleId="745">
    <w:name w:val="footnote text"/>
    <w:basedOn w:val="708"/>
    <w:link w:val="961"/>
    <w:qFormat/>
    <w:pPr>
      <w:jc w:val="left"/>
    </w:pPr>
    <w:rPr>
      <w:rFonts w:ascii="Times New Roman" w:hAnsi="Times New Roman" w:eastAsia="宋体" w:cs="Times New Roman"/>
      <w:sz w:val="18"/>
      <w:szCs w:val="18"/>
      <w:lang w:val="zh-CN"/>
    </w:rPr>
  </w:style>
  <w:style w:type="paragraph" w:styleId="746">
    <w:name w:val="toc 6"/>
    <w:basedOn w:val="708"/>
    <w:next w:val="708"/>
    <w:uiPriority w:val="39"/>
    <w:unhideWhenUsed/>
    <w:pPr>
      <w:ind w:left="1417"/>
      <w:spacing w:after="57"/>
    </w:pPr>
  </w:style>
  <w:style w:type="paragraph" w:styleId="747">
    <w:name w:val="Body Text Indent 3"/>
    <w:basedOn w:val="708"/>
    <w:link w:val="963"/>
    <w:uiPriority w:val="99"/>
    <w:pPr>
      <w:ind w:firstLine="480"/>
      <w:jc w:val="left"/>
      <w:spacing w:line="300" w:lineRule="auto"/>
    </w:pPr>
    <w:rPr>
      <w:rFonts w:ascii="Times New Roman" w:hAnsi="Times New Roman" w:eastAsia="宋体" w:cs="Times New Roman"/>
      <w:sz w:val="16"/>
      <w:szCs w:val="16"/>
      <w:lang w:val="zh-CN"/>
    </w:rPr>
  </w:style>
  <w:style w:type="paragraph" w:styleId="748">
    <w:name w:val="table of figures"/>
    <w:basedOn w:val="708"/>
    <w:next w:val="708"/>
    <w:uiPriority w:val="99"/>
    <w:unhideWhenUsed/>
  </w:style>
  <w:style w:type="paragraph" w:styleId="749">
    <w:name w:val="toc 2"/>
    <w:basedOn w:val="708"/>
    <w:next w:val="708"/>
    <w:uiPriority w:val="39"/>
    <w:unhideWhenUsed/>
    <w:pPr>
      <w:ind w:left="283"/>
      <w:spacing w:after="57"/>
    </w:pPr>
  </w:style>
  <w:style w:type="paragraph" w:styleId="750">
    <w:name w:val="toc 9"/>
    <w:basedOn w:val="708"/>
    <w:next w:val="708"/>
    <w:uiPriority w:val="39"/>
    <w:unhideWhenUsed/>
    <w:pPr>
      <w:ind w:left="2268"/>
      <w:spacing w:after="57"/>
    </w:pPr>
  </w:style>
  <w:style w:type="paragraph" w:styleId="751">
    <w:name w:val="Body Text 2"/>
    <w:basedOn w:val="708"/>
    <w:link w:val="965"/>
    <w:qFormat/>
    <w:pPr>
      <w:spacing w:line="180" w:lineRule="exact"/>
    </w:pPr>
    <w:rPr>
      <w:rFonts w:ascii="Times New Roman" w:hAnsi="Times New Roman" w:eastAsia="宋体" w:cs="Times New Roman"/>
      <w:sz w:val="15"/>
      <w:szCs w:val="24"/>
      <w:lang w:val="zh-CN"/>
    </w:rPr>
  </w:style>
  <w:style w:type="paragraph" w:styleId="752">
    <w:name w:val="List 4"/>
    <w:basedOn w:val="708"/>
    <w:pPr>
      <w:ind w:left="100" w:hanging="200"/>
    </w:pPr>
    <w:rPr>
      <w:rFonts w:ascii="Times New Roman" w:hAnsi="Times New Roman" w:eastAsia="宋体" w:cs="Times New Roman"/>
      <w:szCs w:val="24"/>
    </w:rPr>
  </w:style>
  <w:style w:type="paragraph" w:styleId="753">
    <w:name w:val="HTML Preformatted"/>
    <w:basedOn w:val="708"/>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54">
    <w:name w:val="Normal (Web)"/>
    <w:basedOn w:val="708"/>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55">
    <w:name w:val="index 1"/>
    <w:basedOn w:val="708"/>
    <w:next w:val="708"/>
    <w:rPr>
      <w:rFonts w:ascii="Times New Roman" w:hAnsi="Times New Roman" w:eastAsia="宋体" w:cs="Times New Roman"/>
      <w:szCs w:val="24"/>
    </w:rPr>
  </w:style>
  <w:style w:type="paragraph" w:styleId="756">
    <w:name w:val="Title"/>
    <w:basedOn w:val="708"/>
    <w:next w:val="708"/>
    <w:link w:val="969"/>
    <w:qFormat/>
    <w:pPr>
      <w:jc w:val="center"/>
      <w:spacing w:before="240" w:after="60"/>
      <w:outlineLvl w:val="0"/>
    </w:pPr>
    <w:rPr>
      <w:rFonts w:ascii="Cambria" w:hAnsi="Cambria" w:eastAsia="宋体" w:cs="Times New Roman"/>
      <w:b/>
      <w:bCs/>
      <w:sz w:val="32"/>
      <w:szCs w:val="32"/>
      <w:lang w:val="zh-CN"/>
    </w:rPr>
  </w:style>
  <w:style w:type="paragraph" w:styleId="757">
    <w:name w:val="annotation subject"/>
    <w:basedOn w:val="727"/>
    <w:next w:val="727"/>
    <w:link w:val="971"/>
    <w:rPr>
      <w:rFonts w:eastAsia="楷体_GB2312"/>
      <w:b/>
      <w:bCs/>
      <w:sz w:val="28"/>
    </w:rPr>
  </w:style>
  <w:style w:type="paragraph" w:styleId="758">
    <w:name w:val="Body Text First Indent 2"/>
    <w:basedOn w:val="730"/>
    <w:link w:val="1086"/>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759">
    <w:name w:val="Table Grid"/>
    <w:basedOn w:val="71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qFormat/>
    <w:rPr>
      <w:b/>
      <w:bCs/>
    </w:rPr>
  </w:style>
  <w:style w:type="character" w:styleId="761">
    <w:name w:val="endnote reference"/>
    <w:basedOn w:val="718"/>
    <w:uiPriority w:val="99"/>
    <w:semiHidden/>
    <w:unhideWhenUsed/>
    <w:rPr>
      <w:vertAlign w:val="superscript"/>
    </w:rPr>
  </w:style>
  <w:style w:type="character" w:styleId="762">
    <w:name w:val="page number"/>
  </w:style>
  <w:style w:type="character" w:styleId="763">
    <w:name w:val="FollowedHyperlink"/>
    <w:basedOn w:val="718"/>
    <w:uiPriority w:val="99"/>
    <w:semiHidden/>
    <w:unhideWhenUsed/>
    <w:rPr>
      <w:color w:val="954f72" w:themeColor="followedHyperlink"/>
      <w:u w:val="single"/>
    </w:rPr>
  </w:style>
  <w:style w:type="character" w:styleId="764">
    <w:name w:val="Emphasis"/>
    <w:qFormat/>
    <w:rPr>
      <w:i/>
    </w:rPr>
  </w:style>
  <w:style w:type="character" w:styleId="765">
    <w:name w:val="Hyperlink"/>
    <w:rPr>
      <w:color w:val="0000ff"/>
      <w:u w:val="single"/>
    </w:rPr>
  </w:style>
  <w:style w:type="character" w:styleId="766">
    <w:name w:val="annotation reference"/>
    <w:qFormat/>
    <w:rPr>
      <w:sz w:val="21"/>
      <w:szCs w:val="21"/>
    </w:rPr>
  </w:style>
  <w:style w:type="character" w:styleId="767">
    <w:name w:val="footnote reference"/>
    <w:rPr>
      <w:vertAlign w:val="superscript"/>
    </w:rPr>
  </w:style>
  <w:style w:type="character" w:styleId="768" w:customStyle="1">
    <w:name w:val="Heading 7 Char"/>
    <w:basedOn w:val="718"/>
    <w:uiPriority w:val="9"/>
    <w:qFormat/>
    <w:rPr>
      <w:rFonts w:ascii="Arial" w:hAnsi="Arial" w:eastAsia="Arial" w:cs="Arial"/>
      <w:b/>
      <w:bCs/>
      <w:i/>
      <w:iCs/>
      <w:sz w:val="22"/>
      <w:szCs w:val="22"/>
    </w:rPr>
  </w:style>
  <w:style w:type="character" w:styleId="769" w:customStyle="1">
    <w:name w:val="Heading 9 Char"/>
    <w:basedOn w:val="718"/>
    <w:uiPriority w:val="9"/>
    <w:rPr>
      <w:rFonts w:ascii="Arial" w:hAnsi="Arial" w:eastAsia="Arial" w:cs="Arial"/>
      <w:i/>
      <w:iCs/>
      <w:sz w:val="21"/>
      <w:szCs w:val="21"/>
    </w:rPr>
  </w:style>
  <w:style w:type="character" w:styleId="770" w:customStyle="1">
    <w:name w:val="Subtitle Char"/>
    <w:basedOn w:val="718"/>
    <w:uiPriority w:val="11"/>
    <w:rPr>
      <w:sz w:val="24"/>
      <w:szCs w:val="24"/>
    </w:rPr>
  </w:style>
  <w:style w:type="character" w:styleId="771" w:customStyle="1">
    <w:name w:val="Quote Char"/>
    <w:uiPriority w:val="29"/>
    <w:qFormat/>
    <w:rPr>
      <w:i/>
    </w:rPr>
  </w:style>
  <w:style w:type="character" w:styleId="772" w:customStyle="1">
    <w:name w:val="Intense Quote Char"/>
    <w:uiPriority w:val="30"/>
    <w:rPr>
      <w:i/>
    </w:rPr>
  </w:style>
  <w:style w:type="character" w:styleId="773" w:customStyle="1">
    <w:name w:val="Endnote Text Char"/>
    <w:uiPriority w:val="99"/>
    <w:rPr>
      <w:sz w:val="20"/>
    </w:rPr>
  </w:style>
  <w:style w:type="character" w:styleId="774" w:customStyle="1">
    <w:name w:val="Heading 1 Char"/>
    <w:basedOn w:val="718"/>
    <w:uiPriority w:val="9"/>
    <w:qFormat/>
    <w:rPr>
      <w:rFonts w:ascii="Arial" w:hAnsi="Arial" w:eastAsia="Arial" w:cs="Arial"/>
      <w:sz w:val="40"/>
      <w:szCs w:val="40"/>
    </w:rPr>
  </w:style>
  <w:style w:type="character" w:styleId="775" w:customStyle="1">
    <w:name w:val="Heading 2 Char"/>
    <w:basedOn w:val="718"/>
    <w:uiPriority w:val="9"/>
    <w:rPr>
      <w:rFonts w:ascii="Arial" w:hAnsi="Arial" w:eastAsia="Arial" w:cs="Arial"/>
      <w:sz w:val="34"/>
    </w:rPr>
  </w:style>
  <w:style w:type="character" w:styleId="776" w:customStyle="1">
    <w:name w:val="Heading 3 Char"/>
    <w:basedOn w:val="718"/>
    <w:uiPriority w:val="9"/>
    <w:rPr>
      <w:rFonts w:ascii="Arial" w:hAnsi="Arial" w:eastAsia="Arial" w:cs="Arial"/>
      <w:sz w:val="30"/>
      <w:szCs w:val="30"/>
    </w:rPr>
  </w:style>
  <w:style w:type="character" w:styleId="777" w:customStyle="1">
    <w:name w:val="Heading 4 Char"/>
    <w:basedOn w:val="718"/>
    <w:uiPriority w:val="9"/>
    <w:qFormat/>
    <w:rPr>
      <w:rFonts w:ascii="Arial" w:hAnsi="Arial" w:eastAsia="Arial" w:cs="Arial"/>
      <w:b/>
      <w:bCs/>
      <w:sz w:val="26"/>
      <w:szCs w:val="26"/>
    </w:rPr>
  </w:style>
  <w:style w:type="character" w:styleId="778" w:customStyle="1">
    <w:name w:val="Heading 5 Char"/>
    <w:basedOn w:val="718"/>
    <w:uiPriority w:val="9"/>
    <w:rPr>
      <w:rFonts w:ascii="Arial" w:hAnsi="Arial" w:eastAsia="Arial" w:cs="Arial"/>
      <w:b/>
      <w:bCs/>
      <w:sz w:val="24"/>
      <w:szCs w:val="24"/>
    </w:rPr>
  </w:style>
  <w:style w:type="character" w:styleId="779" w:customStyle="1">
    <w:name w:val="Heading 6 Char"/>
    <w:basedOn w:val="718"/>
    <w:uiPriority w:val="9"/>
    <w:rPr>
      <w:rFonts w:ascii="Arial" w:hAnsi="Arial" w:eastAsia="Arial" w:cs="Arial"/>
      <w:b/>
      <w:bCs/>
      <w:sz w:val="22"/>
      <w:szCs w:val="22"/>
    </w:rPr>
  </w:style>
  <w:style w:type="character" w:styleId="780" w:customStyle="1">
    <w:name w:val="标题 7 字符"/>
    <w:basedOn w:val="718"/>
    <w:link w:val="715"/>
    <w:uiPriority w:val="9"/>
    <w:qFormat/>
    <w:rPr>
      <w:rFonts w:ascii="Arial" w:hAnsi="Arial" w:eastAsia="Arial" w:cs="Arial"/>
      <w:b/>
      <w:bCs/>
      <w:i/>
      <w:iCs/>
      <w:sz w:val="22"/>
      <w:szCs w:val="22"/>
    </w:rPr>
  </w:style>
  <w:style w:type="character" w:styleId="781" w:customStyle="1">
    <w:name w:val="Heading 8 Char"/>
    <w:basedOn w:val="718"/>
    <w:uiPriority w:val="9"/>
    <w:rPr>
      <w:rFonts w:ascii="Arial" w:hAnsi="Arial" w:eastAsia="Arial" w:cs="Arial"/>
      <w:i/>
      <w:iCs/>
      <w:sz w:val="22"/>
      <w:szCs w:val="22"/>
    </w:rPr>
  </w:style>
  <w:style w:type="character" w:styleId="782" w:customStyle="1">
    <w:name w:val="标题 9 字符"/>
    <w:basedOn w:val="718"/>
    <w:link w:val="717"/>
    <w:uiPriority w:val="9"/>
    <w:rPr>
      <w:rFonts w:ascii="Arial" w:hAnsi="Arial" w:eastAsia="Arial" w:cs="Arial"/>
      <w:i/>
      <w:iCs/>
      <w:sz w:val="21"/>
      <w:szCs w:val="21"/>
    </w:rPr>
  </w:style>
  <w:style w:type="paragraph" w:styleId="783">
    <w:name w:val="No Spacing"/>
    <w:uiPriority w:val="1"/>
    <w:qFormat/>
  </w:style>
  <w:style w:type="character" w:styleId="784" w:customStyle="1">
    <w:name w:val="Title Char"/>
    <w:basedOn w:val="718"/>
    <w:uiPriority w:val="10"/>
    <w:rPr>
      <w:sz w:val="48"/>
      <w:szCs w:val="48"/>
    </w:rPr>
  </w:style>
  <w:style w:type="character" w:styleId="785" w:customStyle="1">
    <w:name w:val="副标题 字符"/>
    <w:basedOn w:val="718"/>
    <w:link w:val="744"/>
    <w:uiPriority w:val="11"/>
    <w:qFormat/>
    <w:rPr>
      <w:sz w:val="24"/>
      <w:szCs w:val="24"/>
    </w:rPr>
  </w:style>
  <w:style w:type="paragraph" w:styleId="786">
    <w:name w:val="Quote"/>
    <w:basedOn w:val="708"/>
    <w:next w:val="708"/>
    <w:link w:val="787"/>
    <w:uiPriority w:val="29"/>
    <w:qFormat/>
    <w:pPr>
      <w:ind w:left="720" w:right="720"/>
    </w:pPr>
    <w:rPr>
      <w:i/>
    </w:rPr>
  </w:style>
  <w:style w:type="character" w:styleId="787" w:customStyle="1">
    <w:name w:val="引用 字符"/>
    <w:link w:val="786"/>
    <w:uiPriority w:val="29"/>
    <w:rPr>
      <w:i/>
    </w:rPr>
  </w:style>
  <w:style w:type="paragraph" w:styleId="788">
    <w:name w:val="Intense Quote"/>
    <w:basedOn w:val="708"/>
    <w:next w:val="70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character" w:styleId="790" w:customStyle="1">
    <w:name w:val="Header Char"/>
    <w:basedOn w:val="718"/>
    <w:uiPriority w:val="99"/>
    <w:qFormat/>
  </w:style>
  <w:style w:type="character" w:styleId="791" w:customStyle="1">
    <w:name w:val="Footer Char"/>
    <w:basedOn w:val="718"/>
    <w:uiPriority w:val="99"/>
  </w:style>
  <w:style w:type="character" w:styleId="792" w:customStyle="1">
    <w:name w:val="Caption Char"/>
    <w:uiPriority w:val="99"/>
    <w:qFormat/>
  </w:style>
  <w:style w:type="table" w:styleId="793" w:customStyle="1">
    <w:name w:val="Table Grid Light"/>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4" w:customStyle="1">
    <w:name w:val="无格式表格 11"/>
    <w:basedOn w:val="71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1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19"/>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1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1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1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19"/>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1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1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19"/>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1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1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1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19"/>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1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网格表 31"/>
    <w:basedOn w:val="71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19"/>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1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1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1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19"/>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1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1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2" w:customStyle="1">
    <w:name w:val="Grid Table 4 - Accent 2"/>
    <w:basedOn w:val="71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3" w:customStyle="1">
    <w:name w:val="Grid Table 4 - Accent 3"/>
    <w:basedOn w:val="719"/>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719"/>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5" w:customStyle="1">
    <w:name w:val="Grid Table 4 - Accent 5"/>
    <w:basedOn w:val="719"/>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6" w:customStyle="1">
    <w:name w:val="Grid Table 4 - Accent 6"/>
    <w:basedOn w:val="719"/>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网格表 5 深色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9" w:customStyle="1">
    <w:name w:val="Grid Table 5 Dark - Accent 2"/>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3" w:customStyle="1">
    <w:name w:val="Grid Table 5 Dark - Accent 6"/>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网格表 6 彩色1"/>
    <w:basedOn w:val="71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719"/>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6" w:customStyle="1">
    <w:name w:val="Grid Table 6 Colorful - Accent 2"/>
    <w:basedOn w:val="71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7" w:customStyle="1">
    <w:name w:val="Grid Table 6 Colorful - Accent 3"/>
    <w:basedOn w:val="71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8" w:customStyle="1">
    <w:name w:val="Grid Table 6 Colorful - Accent 4"/>
    <w:basedOn w:val="71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9" w:customStyle="1">
    <w:name w:val="Grid Table 6 Colorful - Accent 5"/>
    <w:basedOn w:val="719"/>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Grid Table 6 Colorful - Accent 6"/>
    <w:basedOn w:val="719"/>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1" w:customStyle="1">
    <w:name w:val="网格表 7 彩色1"/>
    <w:basedOn w:val="71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19"/>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19"/>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1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19"/>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19"/>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1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1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19"/>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1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19"/>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19"/>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19"/>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1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清单表 21"/>
    <w:basedOn w:val="71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719"/>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7" w:customStyle="1">
    <w:name w:val="List Table 2 - Accent 2"/>
    <w:basedOn w:val="71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71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719"/>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0" w:customStyle="1">
    <w:name w:val="List Table 2 - Accent 5"/>
    <w:basedOn w:val="719"/>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1" w:customStyle="1">
    <w:name w:val="List Table 2 - Accent 6"/>
    <w:basedOn w:val="71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清单表 3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19"/>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4" w:customStyle="1">
    <w:name w:val="List Table 3 - Accent 2"/>
    <w:basedOn w:val="71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9"/>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清单表 4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19"/>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1" w:customStyle="1">
    <w:name w:val="List Table 4 - Accent 2"/>
    <w:basedOn w:val="719"/>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71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719"/>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719"/>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5" w:customStyle="1">
    <w:name w:val="List Table 4 - Accent 6"/>
    <w:basedOn w:val="71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清单表 5 深色1"/>
    <w:basedOn w:val="71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719"/>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719"/>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719"/>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719"/>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719"/>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71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71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719"/>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5" w:customStyle="1">
    <w:name w:val="List Table 6 Colorful - Accent 2"/>
    <w:basedOn w:val="719"/>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6" w:customStyle="1">
    <w:name w:val="List Table 6 Colorful - Accent 3"/>
    <w:basedOn w:val="71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7" w:customStyle="1">
    <w:name w:val="List Table 6 Colorful - Accent 4"/>
    <w:basedOn w:val="719"/>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8" w:customStyle="1">
    <w:name w:val="List Table 6 Colorful - Accent 5"/>
    <w:basedOn w:val="719"/>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9" w:customStyle="1">
    <w:name w:val="List Table 6 Colorful - Accent 6"/>
    <w:basedOn w:val="719"/>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0" w:customStyle="1">
    <w:name w:val="清单表 7 彩色1"/>
    <w:basedOn w:val="71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19"/>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19"/>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19"/>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19"/>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19"/>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19"/>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9" w:customStyle="1">
    <w:name w:val="Lined - Accent 2"/>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0" w:customStyle="1">
    <w:name w:val="Lined - Accent 3"/>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2" w:customStyle="1">
    <w:name w:val="Lined - Accent 5"/>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3" w:customStyle="1">
    <w:name w:val="Lined - Accent 6"/>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719"/>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719"/>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6" w:customStyle="1">
    <w:name w:val="Bordered &amp; Lined - Accent 2"/>
    <w:basedOn w:val="719"/>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Bordered &amp; Lined - Accent 3"/>
    <w:basedOn w:val="71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719"/>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Bordered &amp; Lined - Accent 5"/>
    <w:basedOn w:val="719"/>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0" w:customStyle="1">
    <w:name w:val="Bordered &amp; Lined - Accent 6"/>
    <w:basedOn w:val="719"/>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71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719"/>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3" w:customStyle="1">
    <w:name w:val="Bordered - Accent 2"/>
    <w:basedOn w:val="71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4" w:customStyle="1">
    <w:name w:val="Bordered - Accent 3"/>
    <w:basedOn w:val="71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71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6" w:customStyle="1">
    <w:name w:val="Bordered - Accent 5"/>
    <w:basedOn w:val="7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7" w:customStyle="1">
    <w:name w:val="Bordered - Accent 6"/>
    <w:basedOn w:val="71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Footnote Text Char"/>
    <w:uiPriority w:val="99"/>
    <w:rPr>
      <w:sz w:val="18"/>
    </w:rPr>
  </w:style>
  <w:style w:type="character" w:styleId="919" w:customStyle="1">
    <w:name w:val="尾注文本 字符"/>
    <w:link w:val="738"/>
    <w:uiPriority w:val="99"/>
    <w:rPr>
      <w:sz w:val="20"/>
    </w:rPr>
  </w:style>
  <w:style w:type="paragraph" w:styleId="920" w:customStyle="1">
    <w:name w:val="TOC 标题1"/>
    <w:uiPriority w:val="39"/>
    <w:unhideWhenUsed/>
  </w:style>
  <w:style w:type="character" w:styleId="921" w:customStyle="1">
    <w:name w:val="页眉 字符"/>
    <w:basedOn w:val="718"/>
    <w:link w:val="741"/>
    <w:uiPriority w:val="99"/>
    <w:rPr>
      <w:sz w:val="18"/>
      <w:szCs w:val="18"/>
    </w:rPr>
  </w:style>
  <w:style w:type="character" w:styleId="922" w:customStyle="1">
    <w:name w:val="页脚 字符"/>
    <w:basedOn w:val="718"/>
    <w:link w:val="740"/>
    <w:uiPriority w:val="99"/>
    <w:rPr>
      <w:sz w:val="18"/>
      <w:szCs w:val="18"/>
    </w:rPr>
  </w:style>
  <w:style w:type="character" w:styleId="923" w:customStyle="1">
    <w:name w:val="标题 1 字符"/>
    <w:basedOn w:val="718"/>
    <w:uiPriority w:val="9"/>
    <w:rPr>
      <w:b/>
      <w:bCs/>
      <w:sz w:val="44"/>
      <w:szCs w:val="44"/>
    </w:rPr>
  </w:style>
  <w:style w:type="character" w:styleId="924" w:customStyle="1">
    <w:name w:val="标题 2 字符"/>
    <w:basedOn w:val="718"/>
    <w:uiPriority w:val="9"/>
    <w:semiHidden/>
    <w:rPr>
      <w:rFonts w:asciiTheme="majorHAnsi" w:hAnsiTheme="majorHAnsi" w:eastAsiaTheme="majorEastAsia" w:cstheme="majorBidi"/>
      <w:b/>
      <w:bCs/>
      <w:sz w:val="32"/>
      <w:szCs w:val="32"/>
    </w:rPr>
  </w:style>
  <w:style w:type="character" w:styleId="925" w:customStyle="1">
    <w:name w:val="标题 3 字符"/>
    <w:basedOn w:val="718"/>
    <w:uiPriority w:val="9"/>
    <w:semiHidden/>
    <w:rPr>
      <w:b/>
      <w:bCs/>
      <w:sz w:val="32"/>
      <w:szCs w:val="32"/>
    </w:rPr>
  </w:style>
  <w:style w:type="character" w:styleId="926" w:customStyle="1">
    <w:name w:val="标题 4 字符"/>
    <w:basedOn w:val="718"/>
    <w:uiPriority w:val="9"/>
    <w:semiHidden/>
    <w:rPr>
      <w:rFonts w:asciiTheme="majorHAnsi" w:hAnsiTheme="majorHAnsi" w:eastAsiaTheme="majorEastAsia" w:cstheme="majorBidi"/>
      <w:b/>
      <w:bCs/>
      <w:sz w:val="28"/>
      <w:szCs w:val="28"/>
    </w:rPr>
  </w:style>
  <w:style w:type="character" w:styleId="927" w:customStyle="1">
    <w:name w:val="标题 5 字符"/>
    <w:basedOn w:val="718"/>
    <w:uiPriority w:val="9"/>
    <w:semiHidden/>
    <w:rPr>
      <w:b/>
      <w:bCs/>
      <w:sz w:val="28"/>
      <w:szCs w:val="28"/>
    </w:rPr>
  </w:style>
  <w:style w:type="character" w:styleId="928" w:customStyle="1">
    <w:name w:val="标题 6 字符"/>
    <w:basedOn w:val="718"/>
    <w:uiPriority w:val="9"/>
    <w:semiHidden/>
    <w:rPr>
      <w:rFonts w:asciiTheme="majorHAnsi" w:hAnsiTheme="majorHAnsi" w:eastAsiaTheme="majorEastAsia" w:cstheme="majorBidi"/>
      <w:b/>
      <w:bCs/>
      <w:sz w:val="24"/>
      <w:szCs w:val="24"/>
    </w:rPr>
  </w:style>
  <w:style w:type="character" w:styleId="929" w:customStyle="1">
    <w:name w:val="标题 8 字符"/>
    <w:basedOn w:val="718"/>
    <w:semiHidden/>
    <w:rPr>
      <w:rFonts w:asciiTheme="majorHAnsi" w:hAnsiTheme="majorHAnsi" w:eastAsiaTheme="majorEastAsia" w:cstheme="majorBidi"/>
      <w:sz w:val="24"/>
      <w:szCs w:val="24"/>
    </w:rPr>
  </w:style>
  <w:style w:type="character" w:styleId="930" w:customStyle="1">
    <w:name w:val="标题 1 字符1"/>
    <w:link w:val="709"/>
    <w:rPr>
      <w:rFonts w:ascii="Times New Roman" w:hAnsi="Times New Roman" w:eastAsia="楷体_GB2312" w:cs="Times New Roman"/>
      <w:b/>
      <w:sz w:val="44"/>
      <w:szCs w:val="20"/>
      <w:lang w:val="zh-CN" w:eastAsia="zh-CN"/>
    </w:rPr>
  </w:style>
  <w:style w:type="character" w:styleId="931" w:customStyle="1">
    <w:name w:val="标题 2 字符1"/>
    <w:link w:val="710"/>
    <w:rPr>
      <w:rFonts w:ascii="宋体" w:hAnsi="宋体" w:eastAsia="楷体_GB2312" w:cs="Times New Roman"/>
      <w:b/>
      <w:sz w:val="44"/>
      <w:szCs w:val="20"/>
      <w:lang w:val="zh-CN" w:eastAsia="zh-CN"/>
    </w:rPr>
  </w:style>
  <w:style w:type="character" w:styleId="932" w:customStyle="1">
    <w:name w:val="标题 3 字符1"/>
    <w:link w:val="711"/>
    <w:rPr>
      <w:rFonts w:ascii="Times New Roman" w:hAnsi="Times New Roman" w:eastAsia="楷体_GB2312" w:cs="Times New Roman"/>
      <w:b/>
      <w:sz w:val="32"/>
      <w:szCs w:val="20"/>
      <w:lang w:val="zh-CN" w:eastAsia="zh-CN"/>
    </w:rPr>
  </w:style>
  <w:style w:type="character" w:styleId="933" w:customStyle="1">
    <w:name w:val="标题 4 字符1"/>
    <w:link w:val="712"/>
    <w:rPr>
      <w:rFonts w:ascii="Arial" w:hAnsi="Arial" w:eastAsia="黑体" w:cs="Times New Roman"/>
      <w:b/>
      <w:bCs/>
      <w:sz w:val="28"/>
      <w:szCs w:val="28"/>
      <w:lang w:val="zh-CN" w:eastAsia="zh-CN"/>
    </w:rPr>
  </w:style>
  <w:style w:type="character" w:styleId="934" w:customStyle="1">
    <w:name w:val="标题 5 字符1"/>
    <w:link w:val="713"/>
    <w:rPr>
      <w:rFonts w:ascii="宋体" w:hAnsi="宋体" w:eastAsia="宋体" w:cs="Times New Roman"/>
      <w:color w:val="000000"/>
      <w:sz w:val="28"/>
      <w:szCs w:val="20"/>
      <w:lang w:val="zh-CN" w:eastAsia="zh-CN"/>
    </w:rPr>
  </w:style>
  <w:style w:type="character" w:styleId="935" w:customStyle="1">
    <w:name w:val="标题 6 字符1"/>
    <w:link w:val="714"/>
    <w:rPr>
      <w:rFonts w:ascii="宋体" w:hAnsi="宋体" w:eastAsia="宋体" w:cs="Times New Roman"/>
      <w:sz w:val="28"/>
      <w:szCs w:val="20"/>
      <w:lang w:val="zh-CN" w:eastAsia="zh-CN"/>
    </w:rPr>
  </w:style>
  <w:style w:type="character" w:styleId="936" w:customStyle="1">
    <w:name w:val="标题 8 字符1"/>
    <w:link w:val="716"/>
    <w:rPr>
      <w:rFonts w:ascii="Arial" w:hAnsi="Arial" w:eastAsia="黑体" w:cs="Times New Roman"/>
      <w:sz w:val="24"/>
      <w:szCs w:val="24"/>
      <w:lang w:val="zh-CN" w:eastAsia="zh-CN"/>
    </w:rPr>
  </w:style>
  <w:style w:type="character" w:styleId="937" w:customStyle="1">
    <w:name w:val="正文缩进 字符1"/>
    <w:link w:val="722"/>
    <w:qFormat/>
    <w:rPr>
      <w:rFonts w:ascii="Calibri" w:hAnsi="Calibri" w:eastAsia="宋体" w:cs="Times New Roman"/>
      <w:sz w:val="20"/>
      <w:szCs w:val="20"/>
      <w:lang w:val="zh-CN" w:eastAsia="zh-CN"/>
    </w:rPr>
  </w:style>
  <w:style w:type="character" w:styleId="938" w:customStyle="1">
    <w:name w:val="文档结构图 字符"/>
    <w:basedOn w:val="718"/>
    <w:uiPriority w:val="99"/>
    <w:semiHidden/>
    <w:rPr>
      <w:rFonts w:ascii="Microsoft YaHei UI" w:eastAsia="Microsoft YaHei UI"/>
      <w:sz w:val="18"/>
      <w:szCs w:val="18"/>
    </w:rPr>
  </w:style>
  <w:style w:type="character" w:styleId="939" w:customStyle="1">
    <w:name w:val="文档结构图 字符1"/>
    <w:link w:val="726"/>
    <w:rPr>
      <w:rFonts w:ascii="Times New Roman" w:hAnsi="Times New Roman" w:eastAsia="宋体" w:cs="Times New Roman"/>
      <w:sz w:val="24"/>
      <w:szCs w:val="24"/>
      <w:shd w:val="clear" w:color="auto" w:fill="000080"/>
      <w:lang w:val="zh-CN" w:eastAsia="zh-CN"/>
    </w:rPr>
  </w:style>
  <w:style w:type="character" w:styleId="940" w:customStyle="1">
    <w:name w:val="批注文字 字符"/>
    <w:basedOn w:val="718"/>
    <w:uiPriority w:val="99"/>
    <w:semiHidden/>
  </w:style>
  <w:style w:type="character" w:styleId="941" w:customStyle="1">
    <w:name w:val="批注文字 字符1"/>
    <w:link w:val="727"/>
    <w:uiPriority w:val="99"/>
    <w:qFormat/>
    <w:rPr>
      <w:rFonts w:ascii="Times New Roman" w:hAnsi="Times New Roman" w:eastAsia="宋体" w:cs="Times New Roman"/>
      <w:sz w:val="24"/>
      <w:szCs w:val="24"/>
      <w:lang w:val="zh-CN" w:eastAsia="zh-CN"/>
    </w:rPr>
  </w:style>
  <w:style w:type="character" w:styleId="942" w:customStyle="1">
    <w:name w:val="正文文本 3 字符"/>
    <w:basedOn w:val="718"/>
    <w:uiPriority w:val="99"/>
    <w:semiHidden/>
    <w:rPr>
      <w:sz w:val="16"/>
      <w:szCs w:val="16"/>
    </w:rPr>
  </w:style>
  <w:style w:type="character" w:styleId="943" w:customStyle="1">
    <w:name w:val="正文文本 3 字符1"/>
    <w:link w:val="728"/>
    <w:qFormat/>
    <w:rPr>
      <w:rFonts w:ascii="Times New Roman" w:hAnsi="Times New Roman" w:eastAsia="楷体_GB2312" w:cs="Times New Roman"/>
      <w:sz w:val="16"/>
      <w:szCs w:val="16"/>
      <w:lang w:val="zh-CN" w:eastAsia="zh-CN"/>
    </w:rPr>
  </w:style>
  <w:style w:type="character" w:styleId="944" w:customStyle="1">
    <w:name w:val="正文文本 字符"/>
    <w:basedOn w:val="718"/>
    <w:uiPriority w:val="99"/>
    <w:semiHidden/>
    <w:qFormat/>
  </w:style>
  <w:style w:type="character" w:styleId="945" w:customStyle="1">
    <w:name w:val="正文文本 字符1"/>
    <w:link w:val="729"/>
    <w:rPr>
      <w:rFonts w:ascii="Times New Roman" w:hAnsi="Times New Roman" w:eastAsia="宋体" w:cs="Times New Roman"/>
      <w:sz w:val="24"/>
      <w:szCs w:val="20"/>
      <w:lang w:val="zh-CN" w:eastAsia="zh-CN"/>
    </w:rPr>
  </w:style>
  <w:style w:type="character" w:styleId="946" w:customStyle="1">
    <w:name w:val="正文文本缩进 字符"/>
    <w:basedOn w:val="718"/>
    <w:uiPriority w:val="99"/>
    <w:semiHidden/>
    <w:qFormat/>
  </w:style>
  <w:style w:type="character" w:styleId="947" w:customStyle="1">
    <w:name w:val="正文文本缩进 字符1"/>
    <w:link w:val="730"/>
    <w:rPr>
      <w:rFonts w:ascii="Times New Roman" w:hAnsi="Times New Roman" w:eastAsia="宋体" w:cs="Times New Roman"/>
      <w:sz w:val="24"/>
      <w:szCs w:val="24"/>
      <w:lang w:val="zh-CN" w:eastAsia="zh-CN"/>
    </w:rPr>
  </w:style>
  <w:style w:type="paragraph" w:styleId="948" w:customStyle="1">
    <w:name w:val="_Style 48"/>
    <w:basedOn w:val="708"/>
    <w:next w:val="949"/>
    <w:qFormat/>
    <w:pPr>
      <w:jc w:val="left"/>
      <w:spacing w:before="100" w:beforeAutospacing="1" w:after="100" w:afterAutospacing="1"/>
      <w:widowControl/>
    </w:pPr>
    <w:rPr>
      <w:rFonts w:ascii="宋体" w:hAnsi="宋体" w:eastAsia="宋体" w:cs="Times New Roman"/>
      <w:sz w:val="24"/>
      <w:szCs w:val="24"/>
      <w:lang w:val="zh-CN"/>
    </w:rPr>
  </w:style>
  <w:style w:type="paragraph" w:styleId="949">
    <w:name w:val="List Paragraph"/>
    <w:basedOn w:val="708"/>
    <w:link w:val="988"/>
    <w:qFormat/>
    <w:pPr>
      <w:ind w:firstLine="420"/>
    </w:pPr>
    <w:rPr>
      <w:rFonts w:ascii="宋体" w:hAnsi="宋体" w:cs="宋体"/>
      <w:sz w:val="24"/>
      <w:szCs w:val="24"/>
    </w:rPr>
  </w:style>
  <w:style w:type="character" w:styleId="950" w:customStyle="1">
    <w:name w:val="纯文本 字符"/>
    <w:basedOn w:val="718"/>
    <w:qFormat/>
    <w:rPr>
      <w:rFonts w:hAnsi="Courier New" w:cs="Courier New" w:asciiTheme="minorEastAsia"/>
    </w:rPr>
  </w:style>
  <w:style w:type="character" w:styleId="951" w:customStyle="1">
    <w:name w:val="纯文本 字符1"/>
    <w:link w:val="734"/>
    <w:uiPriority w:val="99"/>
    <w:qFormat/>
    <w:rPr>
      <w:rFonts w:ascii="宋体" w:hAnsi="Courier New" w:eastAsia="宋体" w:cs="Times New Roman"/>
      <w:sz w:val="20"/>
      <w:szCs w:val="21"/>
      <w:lang w:val="zh-CN" w:eastAsia="zh-CN"/>
    </w:rPr>
  </w:style>
  <w:style w:type="character" w:styleId="952" w:customStyle="1">
    <w:name w:val="日期 字符"/>
    <w:basedOn w:val="718"/>
    <w:qFormat/>
  </w:style>
  <w:style w:type="character" w:styleId="953" w:customStyle="1">
    <w:name w:val="日期 字符1"/>
    <w:link w:val="736"/>
    <w:uiPriority w:val="99"/>
    <w:rPr>
      <w:rFonts w:ascii="Times New Roman" w:hAnsi="Times New Roman" w:eastAsia="宋体" w:cs="Times New Roman"/>
      <w:sz w:val="24"/>
      <w:szCs w:val="24"/>
      <w:lang w:val="zh-CN" w:eastAsia="zh-CN"/>
    </w:rPr>
  </w:style>
  <w:style w:type="character" w:styleId="954" w:customStyle="1">
    <w:name w:val="正文文本缩进 2 字符"/>
    <w:basedOn w:val="718"/>
    <w:uiPriority w:val="99"/>
    <w:semiHidden/>
  </w:style>
  <w:style w:type="character" w:styleId="955" w:customStyle="1">
    <w:name w:val="正文文本缩进 2 字符1"/>
    <w:link w:val="737"/>
    <w:rPr>
      <w:rFonts w:ascii="Times New Roman" w:hAnsi="Times New Roman" w:eastAsia="楷体_GB2312" w:cs="Times New Roman"/>
      <w:sz w:val="28"/>
      <w:szCs w:val="20"/>
      <w:lang w:val="zh-CN" w:eastAsia="zh-CN"/>
    </w:rPr>
  </w:style>
  <w:style w:type="character" w:styleId="956" w:customStyle="1">
    <w:name w:val="批注框文本 字符"/>
    <w:basedOn w:val="718"/>
    <w:qFormat/>
    <w:rPr>
      <w:sz w:val="18"/>
      <w:szCs w:val="18"/>
    </w:rPr>
  </w:style>
  <w:style w:type="character" w:styleId="957" w:customStyle="1">
    <w:name w:val="批注框文本 字符1"/>
    <w:link w:val="739"/>
    <w:qFormat/>
    <w:rPr>
      <w:rFonts w:ascii="Times New Roman" w:hAnsi="Times New Roman" w:eastAsia="宋体" w:cs="Times New Roman"/>
      <w:sz w:val="18"/>
      <w:szCs w:val="18"/>
      <w:lang w:val="zh-CN" w:eastAsia="zh-CN"/>
    </w:rPr>
  </w:style>
  <w:style w:type="character" w:styleId="958" w:customStyle="1">
    <w:name w:val="页脚 Char"/>
    <w:uiPriority w:val="99"/>
    <w:semiHidden/>
    <w:qFormat/>
    <w:rPr>
      <w:sz w:val="18"/>
      <w:szCs w:val="18"/>
    </w:rPr>
  </w:style>
  <w:style w:type="character" w:styleId="959" w:customStyle="1">
    <w:name w:val="页眉 Char"/>
    <w:uiPriority w:val="99"/>
    <w:qFormat/>
    <w:rPr>
      <w:sz w:val="18"/>
      <w:szCs w:val="18"/>
      <w:lang w:val="zh-CN" w:eastAsia="zh-CN"/>
    </w:rPr>
  </w:style>
  <w:style w:type="character" w:styleId="960" w:customStyle="1">
    <w:name w:val="脚注文本 字符"/>
    <w:basedOn w:val="718"/>
    <w:uiPriority w:val="99"/>
    <w:semiHidden/>
    <w:qFormat/>
    <w:rPr>
      <w:sz w:val="18"/>
      <w:szCs w:val="18"/>
    </w:rPr>
  </w:style>
  <w:style w:type="character" w:styleId="961" w:customStyle="1">
    <w:name w:val="脚注文本 字符1"/>
    <w:link w:val="745"/>
    <w:qFormat/>
    <w:rPr>
      <w:rFonts w:ascii="Times New Roman" w:hAnsi="Times New Roman" w:eastAsia="宋体" w:cs="Times New Roman"/>
      <w:sz w:val="18"/>
      <w:szCs w:val="18"/>
      <w:lang w:val="zh-CN" w:eastAsia="zh-CN"/>
    </w:rPr>
  </w:style>
  <w:style w:type="character" w:styleId="962" w:customStyle="1">
    <w:name w:val="正文文本缩进 3 字符"/>
    <w:basedOn w:val="718"/>
    <w:uiPriority w:val="99"/>
    <w:semiHidden/>
    <w:qFormat/>
    <w:rPr>
      <w:sz w:val="16"/>
      <w:szCs w:val="16"/>
    </w:rPr>
  </w:style>
  <w:style w:type="character" w:styleId="963" w:customStyle="1">
    <w:name w:val="正文文本缩进 3 字符1"/>
    <w:link w:val="747"/>
    <w:uiPriority w:val="99"/>
    <w:qFormat/>
    <w:rPr>
      <w:rFonts w:ascii="Times New Roman" w:hAnsi="Times New Roman" w:eastAsia="宋体" w:cs="Times New Roman"/>
      <w:sz w:val="16"/>
      <w:szCs w:val="16"/>
      <w:lang w:val="zh-CN" w:eastAsia="zh-CN"/>
    </w:rPr>
  </w:style>
  <w:style w:type="character" w:styleId="964" w:customStyle="1">
    <w:name w:val="正文文本 2 字符"/>
    <w:basedOn w:val="718"/>
    <w:uiPriority w:val="99"/>
    <w:semiHidden/>
    <w:qFormat/>
  </w:style>
  <w:style w:type="character" w:styleId="965" w:customStyle="1">
    <w:name w:val="正文文本 2 字符1"/>
    <w:link w:val="751"/>
    <w:rPr>
      <w:rFonts w:ascii="Times New Roman" w:hAnsi="Times New Roman" w:eastAsia="宋体" w:cs="Times New Roman"/>
      <w:sz w:val="15"/>
      <w:szCs w:val="24"/>
      <w:lang w:val="zh-CN" w:eastAsia="zh-CN"/>
    </w:rPr>
  </w:style>
  <w:style w:type="character" w:styleId="966" w:customStyle="1">
    <w:name w:val="HTML 预设格式 字符"/>
    <w:basedOn w:val="718"/>
    <w:uiPriority w:val="99"/>
    <w:semiHidden/>
    <w:rPr>
      <w:rFonts w:ascii="Courier New" w:hAnsi="Courier New" w:cs="Courier New"/>
      <w:sz w:val="20"/>
      <w:szCs w:val="20"/>
    </w:rPr>
  </w:style>
  <w:style w:type="character" w:styleId="967" w:customStyle="1">
    <w:name w:val="HTML 预设格式 字符1"/>
    <w:link w:val="753"/>
    <w:rPr>
      <w:rFonts w:ascii="Arial" w:hAnsi="Arial" w:eastAsia="宋体" w:cs="Times New Roman"/>
      <w:sz w:val="24"/>
      <w:szCs w:val="24"/>
      <w:lang w:val="zh-CN" w:eastAsia="zh-CN"/>
    </w:rPr>
  </w:style>
  <w:style w:type="character" w:styleId="968" w:customStyle="1">
    <w:name w:val="标题 字符"/>
    <w:basedOn w:val="718"/>
    <w:uiPriority w:val="10"/>
    <w:rPr>
      <w:rFonts w:asciiTheme="majorHAnsi" w:hAnsiTheme="majorHAnsi" w:eastAsiaTheme="majorEastAsia" w:cstheme="majorBidi"/>
      <w:b/>
      <w:bCs/>
      <w:sz w:val="32"/>
      <w:szCs w:val="32"/>
    </w:rPr>
  </w:style>
  <w:style w:type="character" w:styleId="969" w:customStyle="1">
    <w:name w:val="标题 字符1"/>
    <w:link w:val="756"/>
    <w:rPr>
      <w:rFonts w:ascii="Cambria" w:hAnsi="Cambria" w:eastAsia="宋体" w:cs="Times New Roman"/>
      <w:b/>
      <w:bCs/>
      <w:sz w:val="32"/>
      <w:szCs w:val="32"/>
      <w:lang w:val="zh-CN" w:eastAsia="zh-CN"/>
    </w:rPr>
  </w:style>
  <w:style w:type="character" w:styleId="970" w:customStyle="1">
    <w:name w:val="批注主题 字符"/>
    <w:basedOn w:val="940"/>
    <w:uiPriority w:val="99"/>
    <w:semiHidden/>
    <w:rPr>
      <w:b/>
      <w:bCs/>
    </w:rPr>
  </w:style>
  <w:style w:type="character" w:styleId="971" w:customStyle="1">
    <w:name w:val="批注主题 字符1"/>
    <w:link w:val="757"/>
    <w:rPr>
      <w:rFonts w:ascii="Times New Roman" w:hAnsi="Times New Roman" w:eastAsia="楷体_GB2312" w:cs="Times New Roman"/>
      <w:b/>
      <w:bCs/>
      <w:sz w:val="28"/>
      <w:szCs w:val="24"/>
      <w:lang w:val="zh-CN" w:eastAsia="zh-CN"/>
    </w:rPr>
  </w:style>
  <w:style w:type="character" w:styleId="972" w:customStyle="1">
    <w:name w:val="正文首行缩进 2 Char1"/>
    <w:uiPriority w:val="99"/>
    <w:semiHidden/>
  </w:style>
  <w:style w:type="paragraph" w:styleId="973" w:customStyle="1">
    <w:name w:val="段"/>
    <w:next w:val="708"/>
    <w:qFormat/>
    <w:pPr>
      <w:ind w:firstLine="200"/>
      <w:jc w:val="both"/>
    </w:pPr>
    <w:rPr>
      <w:rFonts w:ascii="宋体" w:hAnsi="Times New Roman" w:eastAsia="宋体" w:cs="Times New Roman"/>
      <w:sz w:val="21"/>
    </w:rPr>
  </w:style>
  <w:style w:type="character" w:styleId="974" w:customStyle="1">
    <w:name w:val="批注文字 Char"/>
    <w:rPr>
      <w:rFonts w:eastAsia="楷体_GB2312"/>
      <w:sz w:val="28"/>
    </w:rPr>
  </w:style>
  <w:style w:type="character" w:styleId="975" w:customStyle="1">
    <w:name w:val="纯文本 Char"/>
    <w:rPr>
      <w:rFonts w:ascii="宋体" w:hAnsi="Courier New" w:eastAsia="宋体"/>
    </w:rPr>
  </w:style>
  <w:style w:type="character" w:styleId="976" w:customStyle="1">
    <w:name w:val="日期 Char"/>
    <w:rPr>
      <w:sz w:val="24"/>
      <w:szCs w:val="24"/>
    </w:rPr>
  </w:style>
  <w:style w:type="character" w:styleId="977" w:customStyle="1">
    <w:name w:val="正文文本缩进 3 Char"/>
    <w:link w:val="978"/>
    <w:qFormat/>
    <w:rPr>
      <w:rFonts w:eastAsia="宋体"/>
      <w:sz w:val="24"/>
      <w:szCs w:val="24"/>
    </w:rPr>
  </w:style>
  <w:style w:type="paragraph" w:styleId="978" w:customStyle="1">
    <w:name w:val="正文文本缩进 31"/>
    <w:basedOn w:val="708"/>
    <w:link w:val="977"/>
    <w:qFormat/>
    <w:pPr>
      <w:ind w:firstLine="617"/>
      <w:spacing w:line="360" w:lineRule="auto"/>
    </w:pPr>
    <w:rPr>
      <w:rFonts w:eastAsia="宋体"/>
      <w:sz w:val="24"/>
      <w:szCs w:val="24"/>
    </w:rPr>
  </w:style>
  <w:style w:type="character" w:styleId="979" w:customStyle="1">
    <w:name w:val="标题 Char"/>
    <w:uiPriority w:val="10"/>
    <w:rPr>
      <w:rFonts w:ascii="Cambria" w:hAnsi="Cambria" w:cs="Times New Roman"/>
      <w:b/>
      <w:bCs/>
      <w:sz w:val="32"/>
      <w:szCs w:val="32"/>
    </w:rPr>
  </w:style>
  <w:style w:type="character" w:styleId="980" w:customStyle="1">
    <w:name w:val="正文首行缩进 2 Char"/>
    <w:rPr>
      <w:rFonts w:eastAsia="楷体_GB2312"/>
      <w:sz w:val="28"/>
    </w:rPr>
  </w:style>
  <w:style w:type="character" w:styleId="981" w:customStyle="1">
    <w:name w:val="Plain Text Char"/>
    <w:link w:val="982"/>
    <w:qFormat/>
    <w:rPr>
      <w:rFonts w:ascii="宋体" w:hAnsi="Courier New" w:eastAsia="楷体_GB2312"/>
      <w:sz w:val="26"/>
    </w:rPr>
  </w:style>
  <w:style w:type="paragraph" w:styleId="982" w:customStyle="1">
    <w:name w:val="纯文本3"/>
    <w:basedOn w:val="708"/>
    <w:link w:val="981"/>
    <w:qFormat/>
    <w:rPr>
      <w:rFonts w:ascii="宋体" w:hAnsi="Courier New" w:eastAsia="楷体_GB2312"/>
      <w:sz w:val="26"/>
    </w:rPr>
  </w:style>
  <w:style w:type="character" w:styleId="983" w:customStyle="1">
    <w:name w:val="Andy_正文 Char"/>
    <w:link w:val="984"/>
    <w:qFormat/>
  </w:style>
  <w:style w:type="paragraph" w:styleId="984" w:customStyle="1">
    <w:name w:val="Andy_正文"/>
    <w:basedOn w:val="708"/>
    <w:link w:val="983"/>
    <w:qFormat/>
    <w:pPr>
      <w:ind w:firstLine="480"/>
      <w:spacing w:line="360" w:lineRule="auto"/>
    </w:pPr>
  </w:style>
  <w:style w:type="character" w:styleId="985" w:customStyle="1">
    <w:name w:val="font31"/>
    <w:qFormat/>
    <w:rPr>
      <w:rFonts w:hint="default" w:ascii="Times New Roman" w:hAnsi="Times New Roman" w:cs="Times New Roman"/>
      <w:color w:val="000000"/>
      <w:sz w:val="22"/>
      <w:szCs w:val="22"/>
      <w:u w:val="none"/>
    </w:rPr>
  </w:style>
  <w:style w:type="character" w:styleId="986" w:customStyle="1">
    <w:name w:val="正文双线 Char"/>
    <w:qFormat/>
    <w:rPr>
      <w:rFonts w:eastAsia="楷体_GB2312"/>
      <w:sz w:val="24"/>
    </w:rPr>
  </w:style>
  <w:style w:type="character" w:styleId="987" w:customStyle="1">
    <w:name w:val="op-map-singlepoint-info-right1"/>
    <w:qFormat/>
  </w:style>
  <w:style w:type="character" w:styleId="988" w:customStyle="1">
    <w:name w:val="列表段落 字符"/>
    <w:link w:val="949"/>
    <w:qFormat/>
    <w:rPr>
      <w:rFonts w:ascii="宋体" w:hAnsi="宋体" w:cs="宋体"/>
      <w:sz w:val="24"/>
      <w:szCs w:val="24"/>
    </w:rPr>
  </w:style>
  <w:style w:type="character" w:styleId="989" w:customStyle="1">
    <w:name w:val="apple-converted-space"/>
  </w:style>
  <w:style w:type="character" w:styleId="990" w:customStyle="1">
    <w:name w:val="font41"/>
    <w:qFormat/>
    <w:rPr>
      <w:rFonts w:hint="default" w:ascii="Times New Roman" w:hAnsi="Times New Roman" w:cs="Times New Roman"/>
      <w:color w:val="000000"/>
      <w:sz w:val="20"/>
      <w:szCs w:val="20"/>
      <w:u w:val="none"/>
    </w:rPr>
  </w:style>
  <w:style w:type="character" w:styleId="991" w:customStyle="1">
    <w:name w:val="表正文 Char"/>
    <w:rPr>
      <w:rFonts w:eastAsia="宋体"/>
      <w:sz w:val="21"/>
      <w:lang w:val="en-US" w:eastAsia="zh-CN" w:bidi="ar-SA"/>
    </w:rPr>
  </w:style>
  <w:style w:type="character" w:styleId="992" w:customStyle="1">
    <w:name w:val="headline-content2"/>
    <w:qFormat/>
  </w:style>
  <w:style w:type="character" w:styleId="993" w:customStyle="1">
    <w:name w:val="Plain Text Char Char"/>
    <w:link w:val="994"/>
    <w:qFormat/>
    <w:rPr>
      <w:rFonts w:ascii="宋体" w:hAnsi="Courier New" w:eastAsia="楷体_GB2312"/>
      <w:sz w:val="26"/>
    </w:rPr>
  </w:style>
  <w:style w:type="paragraph" w:styleId="994" w:customStyle="1">
    <w:name w:val="纯文本1"/>
    <w:basedOn w:val="708"/>
    <w:link w:val="993"/>
    <w:qFormat/>
    <w:pPr>
      <w:jc w:val="left"/>
      <w:widowControl/>
    </w:pPr>
    <w:rPr>
      <w:rFonts w:ascii="宋体" w:hAnsi="Courier New" w:eastAsia="楷体_GB2312"/>
      <w:sz w:val="26"/>
    </w:rPr>
  </w:style>
  <w:style w:type="character" w:styleId="995" w:customStyle="1">
    <w:name w:val="zihao_18 jiacu"/>
    <w:qFormat/>
  </w:style>
  <w:style w:type="paragraph" w:styleId="996" w:customStyle="1">
    <w:name w:val="xl7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97" w:customStyle="1">
    <w:name w:val="目录1"/>
    <w:basedOn w:val="708"/>
    <w:next w:val="708"/>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98" w:customStyle="1">
    <w:name w:val="xl66"/>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40"/>
    <w:basedOn w:val="708"/>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0" w:customStyle="1">
    <w:name w:val="font8"/>
    <w:basedOn w:val="708"/>
    <w:qFormat/>
    <w:pPr>
      <w:jc w:val="left"/>
      <w:spacing w:before="100" w:beforeAutospacing="1" w:after="100" w:afterAutospacing="1"/>
      <w:widowControl/>
    </w:pPr>
    <w:rPr>
      <w:rFonts w:ascii="Times New Roman" w:hAnsi="Times New Roman" w:eastAsia="宋体" w:cs="Times New Roman"/>
      <w:sz w:val="24"/>
      <w:szCs w:val="24"/>
    </w:rPr>
  </w:style>
  <w:style w:type="paragraph" w:styleId="1001" w:customStyle="1">
    <w:name w:val="font7"/>
    <w:basedOn w:val="708"/>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2" w:customStyle="1">
    <w:name w:val="xl29"/>
    <w:basedOn w:val="708"/>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3" w:customStyle="1">
    <w:name w:val="Char Char1 Char Char Char"/>
    <w:basedOn w:val="726"/>
    <w:qFormat/>
    <w:pPr>
      <w:jc w:val="both"/>
      <w:spacing w:line="360" w:lineRule="auto"/>
      <w:widowControl w:val="off"/>
    </w:pPr>
    <w:rPr>
      <w:rFonts w:ascii="Tahoma" w:hAnsi="Tahoma"/>
    </w:rPr>
  </w:style>
  <w:style w:type="paragraph" w:styleId="1004" w:customStyle="1">
    <w:name w:val="xl4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05" w:customStyle="1">
    <w:name w:val="纯文本1111"/>
    <w:basedOn w:val="708"/>
    <w:qFormat/>
    <w:rPr>
      <w:rFonts w:hint="eastAsia" w:ascii="宋体" w:hAnsi="Courier New" w:eastAsia="楷体_GB2312" w:cs="Times New Roman"/>
      <w:sz w:val="28"/>
      <w:szCs w:val="20"/>
    </w:rPr>
  </w:style>
  <w:style w:type="paragraph" w:styleId="1006" w:customStyle="1">
    <w:name w:val="_Style 7"/>
    <w:basedOn w:val="708"/>
    <w:next w:val="949"/>
    <w:uiPriority w:val="34"/>
    <w:qFormat/>
    <w:pPr>
      <w:ind w:firstLine="420"/>
      <w:jc w:val="left"/>
      <w:widowControl/>
    </w:pPr>
    <w:rPr>
      <w:rFonts w:ascii="Calibri" w:hAnsi="Calibri" w:eastAsia="宋体" w:cs="Times New Roman"/>
      <w:sz w:val="24"/>
    </w:rPr>
  </w:style>
  <w:style w:type="paragraph" w:styleId="1007"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08" w:customStyle="1">
    <w:name w:val="节标题"/>
    <w:basedOn w:val="708"/>
    <w:next w:val="708"/>
    <w:pPr>
      <w:jc w:val="center"/>
      <w:spacing w:line="867" w:lineRule="atLeast"/>
      <w:widowControl/>
    </w:pPr>
    <w:rPr>
      <w:rFonts w:ascii="Times New Roman" w:hAnsi="Times New Roman" w:eastAsia="宋体" w:cs="Times New Roman"/>
      <w:color w:val="000000"/>
      <w:sz w:val="28"/>
      <w:szCs w:val="20"/>
    </w:rPr>
  </w:style>
  <w:style w:type="paragraph" w:styleId="1009" w:customStyle="1">
    <w:name w:val="Char Char Char Char Char Char Char Char"/>
    <w:basedOn w:val="726"/>
    <w:qFormat/>
    <w:pPr>
      <w:jc w:val="both"/>
      <w:spacing w:line="360" w:lineRule="auto"/>
      <w:widowControl w:val="off"/>
    </w:pPr>
    <w:rPr>
      <w:rFonts w:ascii="Tahoma" w:hAnsi="Tahoma"/>
    </w:rPr>
  </w:style>
  <w:style w:type="paragraph" w:styleId="1010" w:customStyle="1">
    <w:name w:val="Plain Text1"/>
    <w:basedOn w:val="708"/>
    <w:uiPriority w:val="99"/>
    <w:qFormat/>
    <w:rPr>
      <w:rFonts w:hint="eastAsia" w:ascii="宋体" w:hAnsi="Courier New" w:eastAsia="楷体_GB2312" w:cs="Times New Roman"/>
      <w:sz w:val="28"/>
      <w:szCs w:val="20"/>
    </w:rPr>
  </w:style>
  <w:style w:type="paragraph" w:styleId="1011" w:customStyle="1">
    <w:name w:val="xl3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2" w:customStyle="1">
    <w:name w:val="xl36"/>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3" w:customStyle="1">
    <w:name w:val="页脚 New New"/>
    <w:basedOn w:val="708"/>
    <w:pPr>
      <w:jc w:val="left"/>
      <w:tabs>
        <w:tab w:val="center" w:pos="4153" w:leader="none"/>
        <w:tab w:val="right" w:pos="8306" w:leader="none"/>
      </w:tabs>
    </w:pPr>
    <w:rPr>
      <w:rFonts w:ascii="Times New Roman" w:hAnsi="Times New Roman" w:eastAsia="宋体" w:cs="Times New Roman"/>
      <w:sz w:val="18"/>
      <w:szCs w:val="18"/>
    </w:rPr>
  </w:style>
  <w:style w:type="paragraph" w:styleId="1014" w:customStyle="1">
    <w:name w:val="_Style 144"/>
    <w:basedOn w:val="726"/>
    <w:pPr>
      <w:spacing w:line="360" w:lineRule="auto"/>
    </w:pPr>
    <w:rPr>
      <w:rFonts w:eastAsia="楷体_GB2312"/>
      <w:sz w:val="21"/>
      <w:szCs w:val="20"/>
    </w:rPr>
  </w:style>
  <w:style w:type="paragraph" w:styleId="1015" w:customStyle="1">
    <w:name w:val="xl48"/>
    <w:basedOn w:val="708"/>
    <w:pPr>
      <w:jc w:val="center"/>
      <w:spacing w:before="100" w:beforeAutospacing="1" w:after="100" w:afterAutospacing="1"/>
      <w:widowControl/>
    </w:pPr>
    <w:rPr>
      <w:rFonts w:ascii="Times New Roman" w:hAnsi="Times New Roman" w:eastAsia="宋体" w:cs="Times New Roman"/>
      <w:sz w:val="18"/>
      <w:szCs w:val="18"/>
    </w:rPr>
  </w:style>
  <w:style w:type="paragraph" w:styleId="1016" w:customStyle="1">
    <w:name w:val="xl51"/>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7" w:customStyle="1">
    <w:name w:val="符号列表"/>
    <w:basedOn w:val="708"/>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18" w:customStyle="1">
    <w:name w:val="xl59"/>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19" w:customStyle="1">
    <w:name w:val="xl4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0" w:customStyle="1">
    <w:name w:val="xl58"/>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1" w:customStyle="1">
    <w:name w:val="Char Char1 Char Char Char Char Char Char"/>
    <w:basedOn w:val="708"/>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2" w:customStyle="1">
    <w:name w:val="xl31"/>
    <w:basedOn w:val="708"/>
    <w:pPr>
      <w:jc w:val="center"/>
      <w:spacing w:before="100" w:beforeAutospacing="1" w:after="100" w:afterAutospacing="1"/>
      <w:widowControl/>
    </w:pPr>
    <w:rPr>
      <w:rFonts w:ascii="宋体" w:hAnsi="宋体" w:eastAsia="宋体" w:cs="宋体"/>
      <w:sz w:val="18"/>
      <w:szCs w:val="18"/>
    </w:rPr>
  </w:style>
  <w:style w:type="paragraph" w:styleId="1023" w:customStyle="1">
    <w:name w:val="表格文字"/>
    <w:basedOn w:val="708"/>
    <w:rPr>
      <w:rFonts w:ascii="Times New Roman" w:hAnsi="Times New Roman" w:eastAsia="宋体" w:cs="Times New Roman"/>
      <w:szCs w:val="24"/>
    </w:rPr>
  </w:style>
  <w:style w:type="paragraph" w:styleId="1024" w:customStyle="1">
    <w:name w:val="Char Char Char"/>
    <w:basedOn w:val="708"/>
    <w:rPr>
      <w:rFonts w:ascii="Tahoma" w:hAnsi="Tahoma" w:eastAsia="宋体" w:cs="Times New Roman"/>
      <w:sz w:val="24"/>
      <w:szCs w:val="20"/>
    </w:rPr>
  </w:style>
  <w:style w:type="paragraph" w:styleId="1025" w:customStyle="1">
    <w:name w:val="Char Char Char1 Char Char Char Char"/>
    <w:basedOn w:val="708"/>
    <w:pPr>
      <w:spacing w:after="160" w:line="240" w:lineRule="exact"/>
    </w:pPr>
    <w:rPr>
      <w:rFonts w:ascii="Times New Roman" w:hAnsi="Times New Roman" w:eastAsia="宋体" w:cs="Times New Roman"/>
      <w:szCs w:val="24"/>
    </w:rPr>
  </w:style>
  <w:style w:type="paragraph" w:styleId="1026" w:customStyle="1">
    <w:name w:val="默认段落字体 Para Char Char Char Char Char Char Char"/>
    <w:basedOn w:val="708"/>
    <w:pPr>
      <w:spacing w:line="360" w:lineRule="auto"/>
    </w:pPr>
    <w:rPr>
      <w:rFonts w:ascii="Times New Roman" w:hAnsi="Times New Roman" w:eastAsia="宋体" w:cs="Times New Roman"/>
      <w:sz w:val="24"/>
      <w:szCs w:val="24"/>
    </w:rPr>
  </w:style>
  <w:style w:type="paragraph" w:styleId="1027" w:customStyle="1">
    <w:name w:val="xl61"/>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8"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29" w:customStyle="1">
    <w:name w:val="xl65"/>
    <w:basedOn w:val="70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0" w:customStyle="1">
    <w:name w:val="_Style 29"/>
    <w:basedOn w:val="726"/>
    <w:pPr>
      <w:jc w:val="both"/>
      <w:spacing w:line="360" w:lineRule="auto"/>
      <w:widowControl w:val="off"/>
    </w:pPr>
    <w:rPr>
      <w:rFonts w:ascii="Tahoma" w:hAnsi="Tahoma"/>
    </w:rPr>
  </w:style>
  <w:style w:type="paragraph" w:styleId="1031" w:customStyle="1">
    <w:name w:val="xl55"/>
    <w:basedOn w:val="708"/>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2" w:customStyle="1">
    <w:name w:val="xl38"/>
    <w:basedOn w:val="708"/>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3" w:customStyle="1">
    <w:name w:val="xl33"/>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4" w:customStyle="1">
    <w:name w:val="Char1"/>
    <w:basedOn w:val="708"/>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35" w:customStyle="1">
    <w:name w:val="xl32"/>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6" w:customStyle="1">
    <w:name w:val="xl50"/>
    <w:basedOn w:val="708"/>
    <w:pPr>
      <w:jc w:val="right"/>
      <w:spacing w:before="100" w:beforeAutospacing="1" w:after="100" w:afterAutospacing="1"/>
      <w:widowControl/>
    </w:pPr>
    <w:rPr>
      <w:rFonts w:ascii="Times New Roman" w:hAnsi="Times New Roman" w:eastAsia="宋体" w:cs="Times New Roman"/>
      <w:sz w:val="18"/>
      <w:szCs w:val="18"/>
    </w:rPr>
  </w:style>
  <w:style w:type="paragraph" w:styleId="1037" w:customStyle="1">
    <w:name w:val="xl28"/>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8" w:customStyle="1">
    <w:name w:val="xl47"/>
    <w:basedOn w:val="708"/>
    <w:pPr>
      <w:jc w:val="right"/>
      <w:spacing w:before="100" w:beforeAutospacing="1" w:after="100" w:afterAutospacing="1"/>
      <w:widowControl/>
    </w:pPr>
    <w:rPr>
      <w:rFonts w:ascii="Times New Roman" w:hAnsi="Times New Roman" w:eastAsia="宋体" w:cs="Times New Roman"/>
      <w:sz w:val="18"/>
      <w:szCs w:val="18"/>
    </w:rPr>
  </w:style>
  <w:style w:type="paragraph" w:styleId="1039" w:customStyle="1">
    <w:name w:val="xl3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0" w:customStyle="1">
    <w:name w:val="xl69"/>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1" w:customStyle="1">
    <w:name w:val="Char"/>
    <w:basedOn w:val="708"/>
    <w:rPr>
      <w:rFonts w:ascii="Tahoma" w:hAnsi="Tahoma" w:eastAsia="宋体" w:cs="Times New Roman"/>
      <w:sz w:val="24"/>
      <w:szCs w:val="20"/>
    </w:rPr>
  </w:style>
  <w:style w:type="paragraph" w:styleId="1042" w:customStyle="1">
    <w:name w:val="xl53"/>
    <w:basedOn w:val="708"/>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3" w:customStyle="1">
    <w:name w:val="xl26"/>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4" w:customStyle="1">
    <w:name w:val="xl27"/>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5" w:customStyle="1">
    <w:name w:val="Char Char Char Char Char Char Char Char Char Char"/>
    <w:basedOn w:val="708"/>
    <w:pPr>
      <w:ind w:left="420" w:hanging="420"/>
      <w:tabs>
        <w:tab w:val="left" w:pos="1545" w:leader="none"/>
      </w:tabs>
    </w:pPr>
    <w:rPr>
      <w:rFonts w:ascii="Times New Roman" w:hAnsi="Times New Roman" w:eastAsia="宋体" w:cs="Times New Roman"/>
      <w:sz w:val="24"/>
      <w:szCs w:val="24"/>
    </w:rPr>
  </w:style>
  <w:style w:type="paragraph" w:styleId="1046" w:customStyle="1">
    <w:name w:val="默认段落字体 Para Char Char Char Char Char Char Char Char Char Char Char Char Char"/>
    <w:basedOn w:val="708"/>
    <w:qFormat/>
    <w:rPr>
      <w:rFonts w:ascii="Times New Roman" w:hAnsi="Times New Roman" w:eastAsia="宋体" w:cs="Times New Roman"/>
      <w:szCs w:val="24"/>
    </w:rPr>
  </w:style>
  <w:style w:type="paragraph" w:styleId="1047" w:customStyle="1">
    <w:name w:val="xl49"/>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48" w:customStyle="1">
    <w:name w:val="msonormal msonormal"/>
    <w:basedOn w:val="708"/>
    <w:pPr>
      <w:jc w:val="left"/>
      <w:spacing w:before="100" w:beforeAutospacing="1" w:after="100" w:afterAutospacing="1"/>
      <w:widowControl/>
    </w:pPr>
    <w:rPr>
      <w:rFonts w:ascii="宋体" w:hAnsi="宋体" w:eastAsia="宋体" w:cs="宋体"/>
      <w:sz w:val="24"/>
      <w:szCs w:val="24"/>
    </w:rPr>
  </w:style>
  <w:style w:type="paragraph" w:styleId="1049" w:customStyle="1">
    <w:name w:val="xl56"/>
    <w:basedOn w:val="708"/>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0" w:customStyle="1">
    <w:name w:val="xl52"/>
    <w:basedOn w:val="708"/>
    <w:pPr>
      <w:jc w:val="right"/>
      <w:spacing w:before="100" w:beforeAutospacing="1" w:after="100" w:afterAutospacing="1"/>
      <w:widowControl/>
    </w:pPr>
    <w:rPr>
      <w:rFonts w:ascii="Times New Roman" w:hAnsi="Times New Roman" w:eastAsia="宋体" w:cs="Times New Roman"/>
      <w:sz w:val="18"/>
      <w:szCs w:val="18"/>
    </w:rPr>
  </w:style>
  <w:style w:type="paragraph" w:styleId="1051" w:customStyle="1">
    <w:name w:val="msonormalindent msonormalindent"/>
    <w:basedOn w:val="708"/>
    <w:pPr>
      <w:jc w:val="left"/>
      <w:spacing w:before="100" w:beforeAutospacing="1" w:after="100" w:afterAutospacing="1"/>
      <w:widowControl/>
    </w:pPr>
    <w:rPr>
      <w:rFonts w:ascii="宋体" w:hAnsi="宋体" w:eastAsia="宋体" w:cs="宋体"/>
      <w:sz w:val="24"/>
      <w:szCs w:val="24"/>
    </w:rPr>
  </w:style>
  <w:style w:type="paragraph" w:styleId="1052" w:customStyle="1">
    <w:name w:val="xl57"/>
    <w:basedOn w:val="708"/>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3" w:customStyle="1">
    <w:name w:val="xl30"/>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4" w:customStyle="1">
    <w:name w:val="xl39"/>
    <w:basedOn w:val="708"/>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5" w:customStyle="1">
    <w:name w:val="Char Char Char Char1"/>
    <w:basedOn w:val="708"/>
    <w:pPr>
      <w:jc w:val="left"/>
      <w:widowControl/>
    </w:pPr>
    <w:rPr>
      <w:rFonts w:ascii="Tahoma" w:hAnsi="Tahoma" w:eastAsia="宋体" w:cs="Times New Roman"/>
      <w:sz w:val="24"/>
      <w:szCs w:val="20"/>
    </w:rPr>
  </w:style>
  <w:style w:type="paragraph" w:styleId="1056" w:customStyle="1">
    <w:name w:val="xl37"/>
    <w:basedOn w:val="708"/>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57" w:customStyle="1">
    <w:name w:val="xl46"/>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58" w:customStyle="1">
    <w:name w:val="Default"/>
    <w:pPr>
      <w:widowControl w:val="off"/>
    </w:pPr>
    <w:rPr>
      <w:rFonts w:ascii="宋体糭.飬.." w:hAnsi="Times New Roman" w:eastAsia="宋体糭.飬.." w:cs="宋体糭.飬.."/>
      <w:color w:val="000000"/>
      <w:sz w:val="24"/>
      <w:szCs w:val="24"/>
    </w:rPr>
  </w:style>
  <w:style w:type="paragraph" w:styleId="1059" w:customStyle="1">
    <w:name w:val="Char2"/>
    <w:basedOn w:val="708"/>
    <w:rPr>
      <w:rFonts w:ascii="仿宋_GB2312" w:hAnsi="Times New Roman" w:eastAsia="仿宋_GB2312" w:cs="Times New Roman"/>
      <w:b/>
      <w:sz w:val="32"/>
      <w:szCs w:val="32"/>
    </w:rPr>
  </w:style>
  <w:style w:type="paragraph" w:styleId="1060" w:customStyle="1">
    <w:name w:val="Char Char Char Char Char Char Char Char1 Char Char Char Char"/>
    <w:basedOn w:val="726"/>
    <w:pPr>
      <w:jc w:val="both"/>
      <w:spacing w:line="360" w:lineRule="auto"/>
      <w:widowControl w:val="off"/>
    </w:pPr>
    <w:rPr>
      <w:rFonts w:ascii="宋体"/>
      <w:sz w:val="18"/>
      <w:szCs w:val="18"/>
    </w:rPr>
  </w:style>
  <w:style w:type="paragraph" w:styleId="1061" w:customStyle="1">
    <w:name w:val="xl44"/>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2" w:customStyle="1">
    <w:name w:val="xl72"/>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3" w:customStyle="1">
    <w:name w:val="font5"/>
    <w:basedOn w:val="708"/>
    <w:pPr>
      <w:jc w:val="left"/>
      <w:spacing w:before="100" w:beforeAutospacing="1" w:after="100" w:afterAutospacing="1"/>
      <w:widowControl/>
    </w:pPr>
    <w:rPr>
      <w:rFonts w:ascii="宋体" w:hAnsi="宋体" w:eastAsia="宋体" w:cs="宋体"/>
      <w:sz w:val="18"/>
      <w:szCs w:val="18"/>
    </w:rPr>
  </w:style>
  <w:style w:type="paragraph" w:styleId="1064" w:customStyle="1">
    <w:name w:val="xl70"/>
    <w:basedOn w:val="70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5" w:customStyle="1">
    <w:name w:val="font6"/>
    <w:basedOn w:val="708"/>
    <w:pPr>
      <w:jc w:val="left"/>
      <w:spacing w:before="100" w:beforeAutospacing="1" w:after="100" w:afterAutospacing="1"/>
      <w:widowControl/>
    </w:pPr>
    <w:rPr>
      <w:rFonts w:ascii="宋体" w:hAnsi="宋体" w:eastAsia="宋体" w:cs="宋体"/>
      <w:b/>
      <w:bCs/>
      <w:sz w:val="18"/>
      <w:szCs w:val="18"/>
    </w:rPr>
  </w:style>
  <w:style w:type="paragraph" w:styleId="1066" w:customStyle="1">
    <w:name w:val="xl68"/>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7" w:customStyle="1">
    <w:name w:val="xl67"/>
    <w:basedOn w:val="70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8" w:customStyle="1">
    <w:name w:val="xl60"/>
    <w:basedOn w:val="708"/>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69" w:customStyle="1">
    <w:name w:val="纯文本11"/>
    <w:basedOn w:val="708"/>
    <w:qFormat/>
    <w:rPr>
      <w:rFonts w:ascii="宋体" w:hAnsi="Courier New" w:eastAsia="楷体_GB2312" w:cs="Times New Roman"/>
      <w:sz w:val="26"/>
      <w:szCs w:val="24"/>
    </w:rPr>
  </w:style>
  <w:style w:type="paragraph" w:styleId="1070" w:customStyle="1">
    <w:name w:val="Blockquote"/>
    <w:basedOn w:val="708"/>
    <w:pPr>
      <w:ind w:left="360" w:right="360"/>
      <w:jc w:val="left"/>
      <w:spacing w:before="100" w:after="100"/>
    </w:pPr>
    <w:rPr>
      <w:rFonts w:ascii="Times New Roman" w:hAnsi="Times New Roman" w:eastAsia="楷体_GB2312" w:cs="Times New Roman"/>
      <w:sz w:val="24"/>
      <w:szCs w:val="20"/>
    </w:rPr>
  </w:style>
  <w:style w:type="paragraph" w:styleId="1071" w:customStyle="1">
    <w:name w:val="纯文本111"/>
    <w:basedOn w:val="708"/>
    <w:qFormat/>
    <w:rPr>
      <w:rFonts w:ascii="宋体" w:hAnsi="Courier New" w:eastAsia="楷体_GB2312" w:cs="Times New Roman"/>
      <w:sz w:val="28"/>
      <w:szCs w:val="20"/>
    </w:rPr>
  </w:style>
  <w:style w:type="paragraph" w:styleId="1072" w:customStyle="1">
    <w:name w:val="首行缩进"/>
    <w:basedOn w:val="708"/>
    <w:qFormat/>
    <w:pPr>
      <w:ind w:firstLine="480"/>
      <w:jc w:val="left"/>
      <w:spacing w:line="360" w:lineRule="auto"/>
    </w:pPr>
    <w:rPr>
      <w:rFonts w:ascii="宋体" w:hAnsi="宋体" w:eastAsia="宋体" w:cs="Times New Roman"/>
      <w:sz w:val="24"/>
      <w:szCs w:val="24"/>
    </w:rPr>
  </w:style>
  <w:style w:type="paragraph" w:styleId="1073" w:customStyle="1">
    <w:name w:val="Char Char Char Char Char Char Char Char Char1 Char"/>
    <w:basedOn w:val="726"/>
    <w:pPr>
      <w:jc w:val="both"/>
      <w:spacing w:line="360" w:lineRule="auto"/>
      <w:widowControl w:val="off"/>
    </w:pPr>
  </w:style>
  <w:style w:type="paragraph" w:styleId="1074" w:customStyle="1">
    <w:name w:val="Char Char Char1"/>
    <w:basedOn w:val="708"/>
    <w:rPr>
      <w:rFonts w:ascii="Tahoma" w:hAnsi="Tahoma" w:eastAsia="宋体" w:cs="Times New Roman"/>
      <w:sz w:val="24"/>
      <w:szCs w:val="20"/>
    </w:rPr>
  </w:style>
  <w:style w:type="paragraph" w:styleId="1075" w:customStyle="1">
    <w:name w:val="xl54"/>
    <w:basedOn w:val="708"/>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76" w:customStyle="1">
    <w:name w:val="xl42"/>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77" w:customStyle="1">
    <w:name w:val="网格型1"/>
    <w:basedOn w:val="719"/>
    <w:uiPriority w:val="59"/>
    <w:unhideWhenUsed/>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8" w:customStyle="1">
    <w:name w:val="NormalCharacter"/>
    <w:qFormat/>
    <w:rPr>
      <w:rFonts w:ascii="Calibri" w:hAnsi="Calibri" w:eastAsia="宋体"/>
    </w:rPr>
  </w:style>
  <w:style w:type="character" w:styleId="1079" w:customStyle="1">
    <w:name w:val="正文缩进 字符"/>
    <w:qFormat/>
    <w:rPr>
      <w:rFonts w:eastAsia="楷体_GB2312"/>
      <w:sz w:val="24"/>
      <w:lang w:bidi="ar-SA"/>
    </w:rPr>
  </w:style>
  <w:style w:type="paragraph" w:styleId="1080" w:customStyle="1">
    <w:name w:val="+正文"/>
    <w:basedOn w:val="708"/>
    <w:qFormat/>
    <w:pPr>
      <w:ind w:firstLine="200"/>
      <w:spacing w:line="360" w:lineRule="auto"/>
    </w:pPr>
    <w:rPr>
      <w:rFonts w:ascii="Times New Roman" w:hAnsi="Times New Roman" w:eastAsia="宋体" w:cs="Times New Roman"/>
      <w:szCs w:val="28"/>
    </w:rPr>
  </w:style>
  <w:style w:type="character" w:styleId="1081" w:customStyle="1">
    <w:name w:val="纯文本 Char1"/>
    <w:uiPriority w:val="99"/>
    <w:semiHidden/>
    <w:rPr>
      <w:rFonts w:ascii="宋体" w:hAnsi="Courier New" w:eastAsia="宋体" w:cs="Courier New"/>
      <w:szCs w:val="21"/>
    </w:rPr>
  </w:style>
  <w:style w:type="character" w:styleId="1082" w:customStyle="1">
    <w:name w:val="标题 6 Char"/>
    <w:rPr>
      <w:rFonts w:ascii="宋体" w:hAnsi="宋体" w:eastAsia="宋体" w:cs="Times New Roman"/>
      <w:sz w:val="28"/>
      <w:szCs w:val="20"/>
    </w:rPr>
  </w:style>
  <w:style w:type="character" w:styleId="1083" w:customStyle="1">
    <w:name w:val="日期 Char1"/>
    <w:uiPriority w:val="99"/>
    <w:semiHidden/>
    <w:rPr>
      <w:rFonts w:ascii="Times New Roman" w:hAnsi="Times New Roman" w:eastAsia="宋体" w:cs="Times New Roman"/>
      <w:sz w:val="24"/>
      <w:szCs w:val="24"/>
    </w:rPr>
  </w:style>
  <w:style w:type="paragraph" w:styleId="1084" w:customStyle="1">
    <w:name w:val="列出段落1"/>
    <w:basedOn w:val="708"/>
    <w:uiPriority w:val="34"/>
    <w:qFormat/>
    <w:pPr>
      <w:ind w:firstLine="420"/>
    </w:pPr>
    <w:rPr>
      <w:rFonts w:ascii="Times New Roman" w:hAnsi="Times New Roman" w:eastAsia="宋体" w:cs="Times New Roman"/>
      <w:szCs w:val="24"/>
    </w:rPr>
  </w:style>
  <w:style w:type="paragraph" w:styleId="1085" w:customStyle="1">
    <w:name w:val="修订1"/>
    <w:hidden/>
    <w:uiPriority w:val="99"/>
    <w:unhideWhenUsed/>
    <w:rPr>
      <w:rFonts w:ascii="Times New Roman" w:hAnsi="Times New Roman" w:eastAsia="宋体" w:cs="Times New Roman"/>
      <w:sz w:val="24"/>
      <w:szCs w:val="24"/>
    </w:rPr>
  </w:style>
  <w:style w:type="character" w:styleId="1086" w:customStyle="1">
    <w:name w:val="正文文本首行缩进 2 字符"/>
    <w:basedOn w:val="947"/>
    <w:link w:val="758"/>
    <w:uiPriority w:val="99"/>
    <w:semiHidden/>
    <w:rPr>
      <w:rFonts w:ascii="Times New Roman" w:hAnsi="Times New Roman" w:eastAsia="宋体" w:cs="Times New Roman"/>
      <w:sz w:val="24"/>
      <w:szCs w:val="24"/>
      <w:lang w:val="zh-CN" w:eastAsia="zh-CN"/>
    </w:rPr>
  </w:style>
  <w:style w:type="paragraph" w:styleId="1087" w:customStyle="1">
    <w:name w:val="格式4"/>
    <w:basedOn w:val="708"/>
    <w:qFormat/>
    <w:pPr>
      <w:ind w:left="450" w:hanging="150"/>
      <w:spacing w:line="420" w:lineRule="exact"/>
    </w:pPr>
    <w:rPr>
      <w:rFonts w:ascii="宋体" w:hAnsi="Times New Roman" w:eastAsia="楷体_GB2312" w:cs="Times New Roman"/>
      <w:color w:val="000000"/>
      <w:sz w:val="26"/>
      <w:szCs w:val="20"/>
    </w:rPr>
  </w:style>
  <w:style w:type="paragraph" w:styleId="1088" w:customStyle="1">
    <w:name w:val="正文缩进1"/>
    <w:basedOn w:val="708"/>
    <w:next w:val="708"/>
    <w:qFormat/>
    <w:pPr>
      <w:ind w:firstLine="420"/>
      <w:jc w:val="left"/>
    </w:pPr>
    <w:rPr>
      <w:rFonts w:ascii="Times New Roman" w:hAnsi="Times New Roman" w:eastAsia="楷体_GB2312" w:cs="Times New Roman"/>
      <w:sz w:val="24"/>
      <w:szCs w:val="20"/>
    </w:rPr>
  </w:style>
  <w:style w:type="character" w:styleId="1089" w:customStyle="1">
    <w:name w:val="超链接1"/>
    <w:uiPriority w:val="99"/>
    <w:qFormat/>
    <w:rPr>
      <w:rFonts w:ascii="Times New Roman" w:hAnsi="Times New Roman" w:eastAsia="宋体" w:cs="Times New Roman"/>
      <w:color w:val="0000ff"/>
      <w:u w:val="single"/>
    </w:rPr>
  </w:style>
  <w:style w:type="character" w:styleId="1090" w:customStyle="1">
    <w:name w:val="要点1"/>
    <w:basedOn w:val="718"/>
    <w:qFormat/>
    <w:rPr>
      <w:rFonts w:ascii="Times New Roman" w:hAnsi="Times New Roman" w:eastAsia="宋体" w:cs="Times New Roman"/>
      <w:b/>
    </w:rPr>
  </w:style>
  <w:style w:type="paragraph" w:styleId="1091" w:customStyle="1">
    <w:name w:val="纯文本2"/>
    <w:basedOn w:val="708"/>
    <w:qFormat/>
    <w:rPr>
      <w:rFonts w:hint="eastAsia" w:ascii="宋体" w:hAnsi="Courier New" w:eastAsia="楷体_GB2312" w:cs="Times New Roman"/>
      <w:sz w:val="28"/>
      <w:szCs w:val="20"/>
    </w:rPr>
  </w:style>
  <w:style w:type="paragraph" w:styleId="1092" w:customStyle="1">
    <w:name w:val="修订2"/>
    <w:hidden/>
    <w:uiPriority w:val="99"/>
    <w:unhideWhenUsed/>
    <w:rPr>
      <w:sz w:val="21"/>
      <w:szCs w:val="22"/>
    </w:rPr>
  </w:style>
  <w:style w:type="character" w:styleId="1093" w:customStyle="1">
    <w:name w:val="未处理的提及1"/>
    <w:basedOn w:val="718"/>
    <w:uiPriority w:val="99"/>
    <w:semiHidden/>
    <w:unhideWhenUsed/>
    <w:rPr>
      <w:color w:val="605e5c"/>
      <w:shd w:val="clear" w:color="auto" w:fill="e1dfdd"/>
    </w:rPr>
  </w:style>
  <w:style w:type="paragraph" w:styleId="1094" w:customStyle="1">
    <w:name w:val="正文缩进11"/>
    <w:basedOn w:val="708"/>
    <w:next w:val="708"/>
    <w:unhideWhenUsed/>
    <w:qFormat/>
    <w:pPr>
      <w:ind w:firstLine="420"/>
      <w:jc w:val="left"/>
    </w:pPr>
    <w:rPr>
      <w:rFonts w:ascii="Calibri" w:hAnsi="Calibri" w:eastAsia="宋体" w:cs="Times New Roman"/>
      <w:sz w:val="24"/>
      <w:szCs w:val="24"/>
    </w:rPr>
  </w:style>
  <w:style w:type="character" w:styleId="1095" w:customStyle="1">
    <w:name w:val="NormalCharacter1"/>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E74AE-F531-4269-A735-38A36E1B88A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4</cp:revision>
  <dcterms:created xsi:type="dcterms:W3CDTF">2026-06-10T07:11:00Z</dcterms:created>
  <dcterms:modified xsi:type="dcterms:W3CDTF">2026-06-10T08:52:24Z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FE8B770A8C854EE78BC2A9F8312FF0BE_13</vt:lpwstr>
  </property>
  <property fmtid="{D5CDD505-2E9C-101B-9397-08002B2CF9AE}" pid="4" name="KSOTemplateDocerSaveRecord">
    <vt:lpwstr>eyJoZGlkIjoiN2I0OTNlZWUyZTFjMDExZGI4YmNlYzFmYTkyYTVmNzMiLCJ1c2VySWQiOiI0MTc2MzI0MjUifQ==</vt:lpwstr>
  </property>
</Properties>
</file>